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3A1FA" w14:textId="7AD4C912" w:rsidR="000662A3" w:rsidRPr="00B615AE" w:rsidRDefault="000662A3" w:rsidP="000662A3">
      <w:pPr>
        <w:ind w:left="0"/>
        <w:rPr>
          <w:rFonts w:ascii="DIN Next LT Pro Medium" w:hAnsi="DIN Next LT Pro Medium"/>
          <w:sz w:val="28"/>
          <w:szCs w:val="28"/>
          <w:lang w:val="ro-RO"/>
        </w:rPr>
      </w:pPr>
      <w:r w:rsidRPr="000662A3">
        <w:rPr>
          <w:sz w:val="28"/>
          <w:szCs w:val="28"/>
          <w:lang w:val="ro-RO"/>
        </w:rPr>
        <w:br/>
      </w:r>
      <w:r w:rsidRPr="00B615AE">
        <w:rPr>
          <w:rFonts w:ascii="DIN Next LT Pro Medium" w:hAnsi="DIN Next LT Pro Medium"/>
          <w:sz w:val="28"/>
          <w:szCs w:val="28"/>
          <w:lang w:val="ro-RO"/>
        </w:rPr>
        <w:t>GHIDUL SOLICITANTULUI</w:t>
      </w:r>
    </w:p>
    <w:p w14:paraId="7643FB3D" w14:textId="23E0FF45" w:rsidR="000662A3" w:rsidRPr="00B615AE" w:rsidRDefault="000662A3" w:rsidP="000662A3">
      <w:pPr>
        <w:ind w:left="0"/>
        <w:rPr>
          <w:b/>
          <w:bCs/>
          <w:sz w:val="24"/>
          <w:szCs w:val="24"/>
          <w:lang w:val="ro-RO"/>
        </w:rPr>
      </w:pPr>
      <w:r w:rsidRPr="00B615AE">
        <w:rPr>
          <w:b/>
          <w:bCs/>
          <w:sz w:val="26"/>
          <w:szCs w:val="26"/>
          <w:lang w:val="ro-RO"/>
        </w:rPr>
        <w:t>privind finanţarea de la bugetul local al Municipiului Miercurea</w:t>
      </w:r>
      <w:r w:rsidR="00E734F9" w:rsidRPr="00B615AE">
        <w:rPr>
          <w:b/>
          <w:bCs/>
          <w:sz w:val="26"/>
          <w:szCs w:val="26"/>
          <w:lang w:val="ro-RO"/>
        </w:rPr>
        <w:t>-</w:t>
      </w:r>
      <w:r w:rsidRPr="00B615AE">
        <w:rPr>
          <w:b/>
          <w:bCs/>
          <w:sz w:val="26"/>
          <w:szCs w:val="26"/>
          <w:lang w:val="ro-RO"/>
        </w:rPr>
        <w:t>Ciuc a structurilor sportive de drept privat, fără scop lucrativ</w:t>
      </w:r>
    </w:p>
    <w:p w14:paraId="52FD157D" w14:textId="77777777" w:rsidR="00CD4786" w:rsidRPr="00B615AE" w:rsidRDefault="00CD4786" w:rsidP="00CD4786">
      <w:pPr>
        <w:pStyle w:val="BodyText"/>
        <w:spacing w:after="0"/>
        <w:contextualSpacing/>
        <w:jc w:val="both"/>
        <w:rPr>
          <w:rFonts w:ascii="DIN Next LT Pro" w:hAnsi="DIN Next LT Pro"/>
          <w:sz w:val="22"/>
          <w:szCs w:val="22"/>
          <w:lang w:val="ro-RO"/>
        </w:rPr>
      </w:pPr>
      <w:r w:rsidRPr="00B615AE">
        <w:rPr>
          <w:rFonts w:ascii="DIN Next LT Pro" w:hAnsi="DIN Next LT Pro"/>
          <w:sz w:val="22"/>
          <w:szCs w:val="22"/>
          <w:lang w:val="ro-RO"/>
        </w:rPr>
        <w:t>Autoritatea finanţatoare:</w:t>
      </w:r>
    </w:p>
    <w:p w14:paraId="522E4190" w14:textId="77777777" w:rsidR="00CD4786" w:rsidRPr="00B615AE" w:rsidRDefault="00CD4786" w:rsidP="00CD4786">
      <w:pPr>
        <w:pStyle w:val="BodyText"/>
        <w:spacing w:after="0"/>
        <w:jc w:val="both"/>
        <w:rPr>
          <w:rFonts w:ascii="DIN Next LT Pro" w:hAnsi="DIN Next LT Pro"/>
          <w:sz w:val="22"/>
          <w:szCs w:val="22"/>
          <w:lang w:val="ro-RO"/>
        </w:rPr>
      </w:pPr>
    </w:p>
    <w:p w14:paraId="53961365" w14:textId="77777777" w:rsidR="00CD4786" w:rsidRPr="00B615AE" w:rsidRDefault="00CD4786" w:rsidP="00CD4786">
      <w:pPr>
        <w:spacing w:after="0" w:line="240" w:lineRule="auto"/>
        <w:ind w:left="0" w:right="-180"/>
        <w:jc w:val="both"/>
        <w:rPr>
          <w:lang w:val="ro-RO"/>
        </w:rPr>
      </w:pPr>
      <w:r w:rsidRPr="00B615AE">
        <w:rPr>
          <w:b/>
          <w:lang w:val="ro-RO"/>
        </w:rPr>
        <w:t>PRIMĂRIA MUNICIPIULUI MIERCUREA-CIUC, Miercurea-Ciuc 530110, Piaţa Cetăţii nr. 1</w:t>
      </w:r>
    </w:p>
    <w:p w14:paraId="3F72DA9D" w14:textId="77777777" w:rsidR="00CD4786" w:rsidRPr="00B615AE" w:rsidRDefault="00CD4786" w:rsidP="00CD4786">
      <w:pPr>
        <w:pStyle w:val="BodyText"/>
        <w:spacing w:after="0"/>
        <w:jc w:val="both"/>
        <w:rPr>
          <w:rFonts w:ascii="DIN Next LT Pro" w:hAnsi="DIN Next LT Pro"/>
          <w:sz w:val="22"/>
          <w:szCs w:val="22"/>
          <w:lang w:val="ro-RO"/>
        </w:rPr>
      </w:pPr>
    </w:p>
    <w:p w14:paraId="34399978" w14:textId="77777777" w:rsidR="00CD4786" w:rsidRPr="00B615AE" w:rsidRDefault="00CD4786" w:rsidP="00E734F9">
      <w:pPr>
        <w:ind w:left="0"/>
        <w:jc w:val="both"/>
        <w:rPr>
          <w:lang w:val="ro-RO"/>
        </w:rPr>
      </w:pPr>
      <w:r w:rsidRPr="00B615AE">
        <w:rPr>
          <w:b/>
          <w:bCs/>
          <w:lang w:val="ro-RO"/>
        </w:rPr>
        <w:t xml:space="preserve">1. </w:t>
      </w:r>
      <w:r w:rsidRPr="00B615AE">
        <w:rPr>
          <w:lang w:val="ro-RO"/>
        </w:rPr>
        <w:t>Denumirea programului:</w:t>
      </w:r>
      <w:r w:rsidRPr="00B615AE">
        <w:rPr>
          <w:bCs/>
          <w:color w:val="000000"/>
          <w:lang w:val="ro-RO"/>
        </w:rPr>
        <w:t xml:space="preserve"> „</w:t>
      </w:r>
      <w:r w:rsidRPr="00B615AE">
        <w:rPr>
          <w:lang w:val="ro-RO"/>
        </w:rPr>
        <w:t xml:space="preserve">Promovarea sportului de performanţă” – susţinerea jocurilor sportive şi a sporturilor pe echipe, a sporturilor individuale, a organizării unor evenimente sportive de nivel regional, naţional şi internaţional și susțienerea de alte acțiuni sportive şi </w:t>
      </w:r>
      <w:r w:rsidRPr="00B615AE">
        <w:rPr>
          <w:i/>
          <w:lang w:val="ro-RO"/>
        </w:rPr>
        <w:t>„</w:t>
      </w:r>
      <w:r w:rsidRPr="00B615AE">
        <w:rPr>
          <w:bCs/>
          <w:color w:val="000000"/>
          <w:lang w:val="ro-RO"/>
        </w:rPr>
        <w:t>Sportul pentru toţi – competiţii şi evenimente sportive”</w:t>
      </w:r>
    </w:p>
    <w:p w14:paraId="20C161AB" w14:textId="77777777" w:rsidR="00CD4786" w:rsidRPr="00B615AE" w:rsidRDefault="00CD4786" w:rsidP="00E734F9">
      <w:pPr>
        <w:ind w:left="0"/>
        <w:jc w:val="both"/>
        <w:rPr>
          <w:u w:val="single"/>
          <w:lang w:val="ro-RO"/>
        </w:rPr>
      </w:pPr>
      <w:r w:rsidRPr="00B615AE">
        <w:rPr>
          <w:b/>
          <w:lang w:val="ro-RO"/>
        </w:rPr>
        <w:t>2. Scopul programului:</w:t>
      </w:r>
    </w:p>
    <w:p w14:paraId="35CCA521" w14:textId="77777777" w:rsidR="00CD4786" w:rsidRPr="00B615AE" w:rsidRDefault="00CD4786" w:rsidP="00E734F9">
      <w:pPr>
        <w:ind w:left="0"/>
        <w:jc w:val="both"/>
        <w:rPr>
          <w:b/>
          <w:bCs/>
          <w:lang w:val="ro-RO"/>
        </w:rPr>
      </w:pPr>
      <w:r w:rsidRPr="00B615AE">
        <w:rPr>
          <w:b/>
          <w:bCs/>
          <w:u w:val="single"/>
          <w:lang w:val="ro-RO"/>
        </w:rPr>
        <w:t>I. Programul "Promovarea sportului de performanţă"</w:t>
      </w:r>
    </w:p>
    <w:p w14:paraId="06E7ABD3" w14:textId="77777777" w:rsidR="00CD4786" w:rsidRPr="00B615AE" w:rsidRDefault="00CD4786" w:rsidP="00CD4786">
      <w:pPr>
        <w:contextualSpacing/>
        <w:jc w:val="both"/>
        <w:rPr>
          <w:lang w:val="ro-RO"/>
        </w:rPr>
      </w:pPr>
      <w:r w:rsidRPr="00B615AE">
        <w:rPr>
          <w:lang w:val="ro-RO"/>
        </w:rPr>
        <w:t xml:space="preserve">    1. Scop: valorificarea aptitudinilor individuale într-un sistem organizat de selecţie, pregătire şi competiţie care să asigure autodepăşirea continuă, realizarea de recorduri naţionale şi internaţionale, precum şi obţinerea victoriei.</w:t>
      </w:r>
    </w:p>
    <w:p w14:paraId="00B7600C" w14:textId="77777777" w:rsidR="00CD4786" w:rsidRPr="00B615AE" w:rsidRDefault="00CD4786" w:rsidP="00CD4786">
      <w:pPr>
        <w:contextualSpacing/>
        <w:jc w:val="both"/>
        <w:rPr>
          <w:lang w:val="ro-RO"/>
        </w:rPr>
      </w:pPr>
      <w:r w:rsidRPr="00B615AE">
        <w:rPr>
          <w:lang w:val="ro-RO"/>
        </w:rPr>
        <w:t xml:space="preserve">    2. Obiective:</w:t>
      </w:r>
    </w:p>
    <w:p w14:paraId="15EC6E26" w14:textId="77777777" w:rsidR="00CD4786" w:rsidRPr="00B615AE" w:rsidRDefault="00CD4786" w:rsidP="00CD4786">
      <w:pPr>
        <w:contextualSpacing/>
        <w:jc w:val="both"/>
        <w:rPr>
          <w:lang w:val="ro-RO"/>
        </w:rPr>
      </w:pPr>
      <w:r w:rsidRPr="00B615AE">
        <w:rPr>
          <w:lang w:val="ro-RO"/>
        </w:rPr>
        <w:t xml:space="preserve">    a) evidenţierea contribuţiei semnificative şi constante a sportului de performanţă la reprezentarea şi sporirea prestigiului României pe plan internaţional;</w:t>
      </w:r>
    </w:p>
    <w:p w14:paraId="2A4A6DB7" w14:textId="77777777" w:rsidR="00CD4786" w:rsidRPr="00B615AE" w:rsidRDefault="00CD4786" w:rsidP="00CD4786">
      <w:pPr>
        <w:contextualSpacing/>
        <w:jc w:val="both"/>
        <w:rPr>
          <w:lang w:val="ro-RO"/>
        </w:rPr>
      </w:pPr>
      <w:r w:rsidRPr="00B615AE">
        <w:rPr>
          <w:lang w:val="ro-RO"/>
        </w:rPr>
        <w:t xml:space="preserve">    b) susţinerea disciplinelor şi a probelor sportive, în funcţie de tradiţia şi de gradul de dezvoltare a fiecăreia la nivel naţional şi internaţional;</w:t>
      </w:r>
    </w:p>
    <w:p w14:paraId="045FD685" w14:textId="77777777" w:rsidR="00CD4786" w:rsidRPr="00B615AE" w:rsidRDefault="00CD4786" w:rsidP="00CD4786">
      <w:pPr>
        <w:contextualSpacing/>
        <w:jc w:val="both"/>
        <w:rPr>
          <w:lang w:val="ro-RO"/>
        </w:rPr>
      </w:pPr>
      <w:r w:rsidRPr="00B615AE">
        <w:rPr>
          <w:lang w:val="ro-RO"/>
        </w:rPr>
        <w:t xml:space="preserve">    c) susţinerea activităţii de performanţă la nivelul copiilor şi juniorilor;</w:t>
      </w:r>
    </w:p>
    <w:p w14:paraId="6BB55DA8" w14:textId="77777777" w:rsidR="00CD4786" w:rsidRPr="00B615AE" w:rsidRDefault="00CD4786" w:rsidP="00CD4786">
      <w:pPr>
        <w:contextualSpacing/>
        <w:jc w:val="both"/>
        <w:rPr>
          <w:lang w:val="ro-RO"/>
        </w:rPr>
      </w:pPr>
      <w:r w:rsidRPr="00B615AE">
        <w:rPr>
          <w:lang w:val="ro-RO"/>
        </w:rPr>
        <w:t xml:space="preserve">   d) perfecţionarea sistemelor de selecţie, pregătire şi competiţionale pentru fiecare ramură de sport;</w:t>
      </w:r>
    </w:p>
    <w:p w14:paraId="27D6D41B" w14:textId="77777777" w:rsidR="00CD4786" w:rsidRPr="00B615AE" w:rsidRDefault="00CD4786" w:rsidP="00CD4786">
      <w:pPr>
        <w:contextualSpacing/>
        <w:jc w:val="both"/>
        <w:rPr>
          <w:lang w:val="ro-RO"/>
        </w:rPr>
      </w:pPr>
      <w:r w:rsidRPr="00B615AE">
        <w:rPr>
          <w:lang w:val="ro-RO"/>
        </w:rPr>
        <w:t xml:space="preserve">    e) susţinerea procesului de redresare a jocurilor sportive, în funcţie de valoarea, tradiţia şi gradul de dezvoltare a fiecăruia la nivel naţional şi internaţional;</w:t>
      </w:r>
    </w:p>
    <w:p w14:paraId="7793D869" w14:textId="77777777" w:rsidR="00CD4786" w:rsidRPr="00B615AE" w:rsidRDefault="00CD4786" w:rsidP="00CD4786">
      <w:pPr>
        <w:contextualSpacing/>
        <w:jc w:val="both"/>
        <w:rPr>
          <w:u w:val="single"/>
          <w:lang w:val="ro-RO"/>
        </w:rPr>
      </w:pPr>
      <w:r w:rsidRPr="00B615AE">
        <w:rPr>
          <w:lang w:val="ro-RO"/>
        </w:rPr>
        <w:t xml:space="preserve">    f) susţinerea sporturilor de iarnă în vederea amplificării la nivel naţional şi internaţional.</w:t>
      </w:r>
    </w:p>
    <w:p w14:paraId="7DE234B8" w14:textId="77777777" w:rsidR="00CD4786" w:rsidRPr="00B615AE" w:rsidRDefault="00CD4786" w:rsidP="00CD4786">
      <w:pPr>
        <w:jc w:val="both"/>
        <w:rPr>
          <w:b/>
          <w:bCs/>
          <w:lang w:val="ro-RO"/>
        </w:rPr>
      </w:pPr>
      <w:r w:rsidRPr="00B615AE">
        <w:rPr>
          <w:b/>
          <w:bCs/>
          <w:u w:val="single"/>
          <w:lang w:val="ro-RO"/>
        </w:rPr>
        <w:t>II. Programul "Sportul pentru toţi"</w:t>
      </w:r>
    </w:p>
    <w:p w14:paraId="6A0D6B5B" w14:textId="77777777" w:rsidR="00CD4786" w:rsidRPr="00B615AE" w:rsidRDefault="00CD4786" w:rsidP="00CD4786">
      <w:pPr>
        <w:jc w:val="both"/>
        <w:rPr>
          <w:lang w:val="ro-RO"/>
        </w:rPr>
      </w:pPr>
      <w:r w:rsidRPr="00B615AE">
        <w:rPr>
          <w:lang w:val="ro-RO"/>
        </w:rPr>
        <w:t xml:space="preserve">    1. Scop: menţinerea unei bune stări de sănătate şi consolidarea socializării cetăţenilor prin crearea unui cadru social şi organizatoric favorizant.</w:t>
      </w:r>
    </w:p>
    <w:p w14:paraId="1FDC6D49" w14:textId="77777777" w:rsidR="00CD4786" w:rsidRPr="00B615AE" w:rsidRDefault="00CD4786" w:rsidP="00CD4786">
      <w:pPr>
        <w:jc w:val="both"/>
        <w:rPr>
          <w:lang w:val="ro-RO"/>
        </w:rPr>
      </w:pPr>
      <w:r w:rsidRPr="00B615AE">
        <w:rPr>
          <w:lang w:val="ro-RO"/>
        </w:rPr>
        <w:t xml:space="preserve">    2. Obiective:</w:t>
      </w:r>
    </w:p>
    <w:p w14:paraId="66593A39" w14:textId="77777777" w:rsidR="00CD4786" w:rsidRPr="00B615AE" w:rsidRDefault="00CD4786" w:rsidP="00CD4786">
      <w:pPr>
        <w:contextualSpacing/>
        <w:jc w:val="both"/>
        <w:rPr>
          <w:lang w:val="ro-RO"/>
        </w:rPr>
      </w:pPr>
      <w:r w:rsidRPr="00B615AE">
        <w:rPr>
          <w:lang w:val="ro-RO"/>
        </w:rPr>
        <w:t xml:space="preserve">    a) încurajarea practicării activităţilor fizice şi sportive, în mod continuu, de cât mai mulţi cetăţeni;</w:t>
      </w:r>
    </w:p>
    <w:p w14:paraId="081B7919" w14:textId="77777777" w:rsidR="00CD4786" w:rsidRPr="00B615AE" w:rsidRDefault="00CD4786" w:rsidP="00CD4786">
      <w:pPr>
        <w:contextualSpacing/>
        <w:jc w:val="both"/>
        <w:rPr>
          <w:b/>
          <w:lang w:val="ro-RO"/>
        </w:rPr>
      </w:pPr>
      <w:r w:rsidRPr="00B615AE">
        <w:rPr>
          <w:lang w:val="ro-RO"/>
        </w:rPr>
        <w:t xml:space="preserve">    b) atragerea şi stimularea tuturor categoriilor de cetăţeni, fără nici o discriminare, în mod liber şi voluntar, independent sau în cadru organizat, pentru practicarea activităţilor fizice şi sportive.</w:t>
      </w:r>
    </w:p>
    <w:p w14:paraId="21016623" w14:textId="77777777" w:rsidR="00CD4786" w:rsidRPr="00B615AE" w:rsidRDefault="00CD4786" w:rsidP="00CD4786">
      <w:pPr>
        <w:jc w:val="both"/>
        <w:rPr>
          <w:b/>
          <w:lang w:val="ro-RO"/>
        </w:rPr>
      </w:pPr>
    </w:p>
    <w:p w14:paraId="4DB80D14" w14:textId="77777777" w:rsidR="00CD4786" w:rsidRPr="00B615AE" w:rsidRDefault="00CD4786" w:rsidP="00CD4786">
      <w:pPr>
        <w:jc w:val="both"/>
        <w:rPr>
          <w:b/>
          <w:color w:val="000000"/>
          <w:lang w:val="ro-RO"/>
        </w:rPr>
      </w:pPr>
      <w:r w:rsidRPr="00B615AE">
        <w:rPr>
          <w:b/>
          <w:lang w:val="ro-RO"/>
        </w:rPr>
        <w:t>3. Activităţi finanţate:</w:t>
      </w:r>
      <w:r w:rsidRPr="00B615AE">
        <w:rPr>
          <w:lang w:val="ro-RO"/>
        </w:rPr>
        <w:t xml:space="preserve"> </w:t>
      </w:r>
    </w:p>
    <w:p w14:paraId="28DA933B" w14:textId="77777777" w:rsidR="00CD4786" w:rsidRPr="00B615AE" w:rsidRDefault="00CD4786" w:rsidP="00CD4786">
      <w:pPr>
        <w:jc w:val="both"/>
        <w:rPr>
          <w:lang w:val="ro-RO"/>
        </w:rPr>
      </w:pPr>
      <w:r w:rsidRPr="00B615AE">
        <w:rPr>
          <w:b/>
          <w:color w:val="000000"/>
          <w:lang w:val="ro-RO"/>
        </w:rPr>
        <w:lastRenderedPageBreak/>
        <w:t>3.1. Programul „Promovarea sportului de performanţă” - susţinerea jocurilor sportive şi a sporturilor pe echipe</w:t>
      </w:r>
    </w:p>
    <w:p w14:paraId="644F058A" w14:textId="77777777" w:rsidR="00CD4786" w:rsidRPr="00B615AE" w:rsidRDefault="00CD4786" w:rsidP="00CD4786">
      <w:pPr>
        <w:jc w:val="both"/>
        <w:rPr>
          <w:b/>
          <w:bCs/>
          <w:color w:val="000000"/>
          <w:lang w:val="ro-RO"/>
        </w:rPr>
      </w:pPr>
      <w:r w:rsidRPr="00B615AE">
        <w:rPr>
          <w:lang w:val="ro-RO"/>
        </w:rPr>
        <w:t>pentru secţiile pe ramură de sport a structurilor sportive de seniori de drept privat, participante în prima divizie/ligă a</w:t>
      </w:r>
      <w:r w:rsidRPr="00B615AE">
        <w:rPr>
          <w:spacing w:val="34"/>
          <w:lang w:val="ro-RO"/>
        </w:rPr>
        <w:t xml:space="preserve"> </w:t>
      </w:r>
      <w:r w:rsidRPr="00B615AE">
        <w:rPr>
          <w:lang w:val="ro-RO"/>
        </w:rPr>
        <w:t xml:space="preserve">Campionatului naţional, Cupa României, precum şi la alte competiţii oficiale internaţionale, pentru secţiile de seniori din eşalonul doi în cazul jocurilor sportive care au campionate organizate pe două eşaloane, respectiv trei în cazul jocurilor sportive care au campionate organizate pe mai mult de patru eşaloane, pentru secţiile pe ramură de sport a structurilor sportive de juniori şi tineret dacă participă la întrecerile campionatului naţional de seniori în primul sau în cel de-al doilea eşalon, pentru secţiile pe ramură de sport a structurilor sportive de juniori şi tineret </w:t>
      </w:r>
      <w:r w:rsidRPr="00B615AE">
        <w:rPr>
          <w:color w:val="000000"/>
          <w:lang w:val="ro-RO"/>
        </w:rPr>
        <w:t xml:space="preserve">participante la întrecerile Campionatului naţional aferent vârstei, la Campionatele Mondiale sau Europene, Cupe Mondiale, precum şi la alte competiţiile internaţionale oficiale. </w:t>
      </w:r>
    </w:p>
    <w:p w14:paraId="4694676F" w14:textId="77777777" w:rsidR="00CD4786" w:rsidRPr="00B615AE" w:rsidRDefault="00CD4786" w:rsidP="00CD4786">
      <w:pPr>
        <w:jc w:val="both"/>
        <w:rPr>
          <w:b/>
          <w:lang w:val="ro-RO"/>
        </w:rPr>
      </w:pPr>
      <w:r w:rsidRPr="00B615AE">
        <w:rPr>
          <w:b/>
          <w:bCs/>
          <w:color w:val="000000"/>
          <w:lang w:val="ro-RO"/>
        </w:rPr>
        <w:t>Ramuri sportive eligibile: toate ramurile de sport pe echipe recunoscute de Comitetul Olimpic şi Sportiv Român şi afiliate la federațiile sportive naționale legal constituite și recunoscute de către M.T.S.</w:t>
      </w:r>
    </w:p>
    <w:p w14:paraId="4650E12B" w14:textId="77777777" w:rsidR="00CD4786" w:rsidRPr="00B615AE" w:rsidRDefault="00CD4786" w:rsidP="00CD4786">
      <w:pPr>
        <w:jc w:val="both"/>
        <w:rPr>
          <w:lang w:val="ro-RO"/>
        </w:rPr>
      </w:pPr>
      <w:r w:rsidRPr="00B615AE">
        <w:rPr>
          <w:b/>
          <w:lang w:val="ro-RO"/>
        </w:rPr>
        <w:t>3.2. Programul „Promovarea sportului de performanţă” - susţinerea sporturilor individuale</w:t>
      </w:r>
    </w:p>
    <w:p w14:paraId="27DB1247" w14:textId="77777777" w:rsidR="00CD4786" w:rsidRPr="00B615AE" w:rsidRDefault="00CD4786" w:rsidP="00CD4786">
      <w:pPr>
        <w:jc w:val="both"/>
        <w:rPr>
          <w:b/>
          <w:bCs/>
          <w:lang w:val="ro-RO"/>
        </w:rPr>
      </w:pPr>
      <w:r w:rsidRPr="00B615AE">
        <w:rPr>
          <w:lang w:val="ro-RO"/>
        </w:rPr>
        <w:t>pentru secţiile structurilor sportive de seniori, pe ramură de sport, participante în prima divizie a Campionatului Naţional, Cupa României, Campionatele şi Cupele mondiale, Europene, Jocurile Olimpice sau Paralimpice, precum şi la alte competiţii oficiale, pentru secţiile pe ramură de sport a structurilor sportive de juniori şi tineret la categoria: U20, U18, U16, U14 și U12 participante la întrecerile Campionatului Naţional, Cupei României, inclusiv faza regională (zonală) sau şcolară de juniori, la turnee finale şi competiţii internaţionale oficiale.</w:t>
      </w:r>
    </w:p>
    <w:p w14:paraId="1A58F79A" w14:textId="77777777" w:rsidR="00CD4786" w:rsidRPr="00B615AE" w:rsidRDefault="00CD4786" w:rsidP="00CD4786">
      <w:pPr>
        <w:jc w:val="both"/>
        <w:rPr>
          <w:b/>
          <w:lang w:val="ro-RO"/>
        </w:rPr>
      </w:pPr>
      <w:r w:rsidRPr="00B615AE">
        <w:rPr>
          <w:b/>
          <w:bCs/>
          <w:lang w:val="ro-RO"/>
        </w:rPr>
        <w:t>Ramuri sportive eligibile: toate ramurile de sport individuale recunoscute de Comitetul Olimpic şi Sportiv Român şi afiliate la federațiile sportive naționale legal constituite și recunoscute de către M.T.S.</w:t>
      </w:r>
    </w:p>
    <w:p w14:paraId="621F7F33" w14:textId="77777777" w:rsidR="00CD4786" w:rsidRPr="00B615AE" w:rsidRDefault="00CD4786" w:rsidP="00CD4786">
      <w:pPr>
        <w:jc w:val="both"/>
        <w:rPr>
          <w:b/>
          <w:bCs/>
          <w:lang w:val="ro-RO"/>
        </w:rPr>
      </w:pPr>
      <w:r w:rsidRPr="00B615AE">
        <w:rPr>
          <w:b/>
          <w:lang w:val="ro-RO"/>
        </w:rPr>
        <w:t xml:space="preserve">3.3. Programul „Promovarea sportului de performanţă” - susţinerea organizării unor evenimente sportive de nivel regional, naţional şi internaţional </w:t>
      </w:r>
    </w:p>
    <w:p w14:paraId="6D5FA077" w14:textId="77777777" w:rsidR="00CD4786" w:rsidRPr="00B615AE" w:rsidRDefault="00CD4786" w:rsidP="00CD4786">
      <w:pPr>
        <w:jc w:val="both"/>
        <w:rPr>
          <w:b/>
          <w:bCs/>
          <w:lang w:val="ro-RO"/>
        </w:rPr>
      </w:pPr>
      <w:r w:rsidRPr="00B615AE">
        <w:rPr>
          <w:b/>
          <w:bCs/>
          <w:lang w:val="ro-RO"/>
        </w:rPr>
        <w:t>Ramuri sportive eligibile: toate ramurile de sport recunoscute de Comitetul Olimpic şi Sportiv Român</w:t>
      </w:r>
    </w:p>
    <w:p w14:paraId="089BE660" w14:textId="77777777" w:rsidR="00CD4786" w:rsidRPr="00B615AE" w:rsidRDefault="00CD4786" w:rsidP="00CD4786">
      <w:pPr>
        <w:jc w:val="both"/>
        <w:rPr>
          <w:b/>
          <w:bCs/>
          <w:lang w:val="ro-RO"/>
        </w:rPr>
      </w:pPr>
      <w:r w:rsidRPr="00B615AE">
        <w:rPr>
          <w:b/>
          <w:lang w:val="ro-RO"/>
        </w:rPr>
        <w:t xml:space="preserve">3.4. Programul „Promovarea sportului de performanţă”- susținerea de </w:t>
      </w:r>
      <w:r w:rsidRPr="00B615AE">
        <w:rPr>
          <w:b/>
          <w:color w:val="000000"/>
          <w:lang w:val="ro-RO"/>
        </w:rPr>
        <w:t>alte acţiuni sportive -</w:t>
      </w:r>
      <w:r w:rsidRPr="00B615AE">
        <w:rPr>
          <w:color w:val="000000"/>
          <w:lang w:val="ro-RO"/>
        </w:rPr>
        <w:t xml:space="preserve"> acţiuni care prezintă interes pentru activitatea sportivă, altele decât competiţiile sportive şi cele de pregătire sportivă, desfăşurate în ţară sau în străinătate, cum ar fi: congrese, conferinţe, simpozioane, seminare, colocvii ori alte reuniuni, întâlniri de lucru, schimburi de experienţă, gale, expoziţii, cursuri şi stagii de practică şi specializare sau perfecţionare şi altele asemenea, precum şi acţiuni de cercetare, documentare, informare, promovare, consultanţă şi altele asemenea, maxim 4.000,00 lei/persoană perfecționată;</w:t>
      </w:r>
    </w:p>
    <w:p w14:paraId="5FE1AF24" w14:textId="77777777" w:rsidR="00CD4786" w:rsidRPr="00B615AE" w:rsidRDefault="00CD4786" w:rsidP="00CD4786">
      <w:pPr>
        <w:jc w:val="both"/>
        <w:rPr>
          <w:b/>
          <w:color w:val="000000"/>
          <w:lang w:val="ro-RO"/>
        </w:rPr>
      </w:pPr>
      <w:r w:rsidRPr="00B615AE">
        <w:rPr>
          <w:b/>
          <w:color w:val="000000"/>
          <w:lang w:val="ro-RO"/>
        </w:rPr>
        <w:t>Ramuri sportive eligibile: toate ramurile de sport recunoscute de Comitetul Olimpic şi Sportiv Român</w:t>
      </w:r>
    </w:p>
    <w:p w14:paraId="7008CFBE" w14:textId="77777777" w:rsidR="00CD4786" w:rsidRPr="00B615AE" w:rsidRDefault="00CD4786" w:rsidP="00CD4786">
      <w:pPr>
        <w:pStyle w:val="BodyTextIndent2"/>
        <w:spacing w:after="0" w:line="240" w:lineRule="auto"/>
        <w:ind w:left="0"/>
        <w:contextualSpacing/>
        <w:rPr>
          <w:rFonts w:ascii="DIN Next LT Pro" w:hAnsi="DIN Next LT Pro"/>
          <w:b/>
          <w:bCs/>
          <w:color w:val="000000"/>
          <w:sz w:val="22"/>
          <w:szCs w:val="22"/>
        </w:rPr>
      </w:pPr>
      <w:r w:rsidRPr="00B615AE">
        <w:rPr>
          <w:rFonts w:ascii="DIN Next LT Pro" w:hAnsi="DIN Next LT Pro"/>
          <w:b/>
          <w:color w:val="000000"/>
          <w:sz w:val="22"/>
          <w:szCs w:val="22"/>
        </w:rPr>
        <w:t>3.5. Programul „</w:t>
      </w:r>
      <w:r w:rsidRPr="00B615AE">
        <w:rPr>
          <w:rFonts w:ascii="DIN Next LT Pro" w:hAnsi="DIN Next LT Pro"/>
          <w:b/>
          <w:bCs/>
          <w:color w:val="000000"/>
          <w:sz w:val="22"/>
          <w:szCs w:val="22"/>
        </w:rPr>
        <w:t>Sportul pentru toţi — competiţii şi evenimente sportive'</w:t>
      </w:r>
      <w:r w:rsidRPr="00B615AE">
        <w:rPr>
          <w:rFonts w:ascii="DIN Next LT Pro" w:hAnsi="DIN Next LT Pro"/>
          <w:color w:val="000000"/>
          <w:sz w:val="22"/>
          <w:szCs w:val="22"/>
        </w:rPr>
        <w:t>' în vederea atragerii şi educării cât mai multor cetăţeni, din toate categoriile sociale şi de vârstă, pentru practicarea mişcării în aer liber, organizarea de acţiuni şi activităţi sportive de masă, ca o alternativă a petrecerii timpului liber şi a</w:t>
      </w:r>
      <w:r w:rsidRPr="00B615AE">
        <w:rPr>
          <w:rFonts w:ascii="DIN Next LT Pro" w:hAnsi="DIN Next LT Pro"/>
          <w:color w:val="000000"/>
          <w:spacing w:val="59"/>
          <w:sz w:val="22"/>
          <w:szCs w:val="22"/>
        </w:rPr>
        <w:t xml:space="preserve"> </w:t>
      </w:r>
      <w:r w:rsidRPr="00B615AE">
        <w:rPr>
          <w:rFonts w:ascii="DIN Next LT Pro" w:hAnsi="DIN Next LT Pro"/>
          <w:color w:val="000000"/>
          <w:sz w:val="22"/>
          <w:szCs w:val="22"/>
        </w:rPr>
        <w:t>educaţiei pentru mişcare a întregii colectivităţi şi susţinerea de competiţii şi alte evenimete sportive de interes local, naţional şi internaţional.</w:t>
      </w:r>
    </w:p>
    <w:p w14:paraId="1D1699CC" w14:textId="77777777" w:rsidR="00CD4786" w:rsidRPr="00B615AE" w:rsidRDefault="00CD4786" w:rsidP="00CD4786">
      <w:pPr>
        <w:jc w:val="both"/>
        <w:rPr>
          <w:b/>
          <w:lang w:val="ro-RO"/>
        </w:rPr>
      </w:pPr>
    </w:p>
    <w:p w14:paraId="0716DEA3" w14:textId="77777777" w:rsidR="00CD4786" w:rsidRPr="00B615AE" w:rsidRDefault="00CD4786" w:rsidP="00CD4786">
      <w:pPr>
        <w:jc w:val="both"/>
        <w:rPr>
          <w:lang w:val="ro-RO"/>
        </w:rPr>
      </w:pPr>
      <w:r w:rsidRPr="00B615AE">
        <w:rPr>
          <w:b/>
          <w:lang w:val="ro-RO"/>
        </w:rPr>
        <w:t>4. Beneficiarii programului</w:t>
      </w:r>
    </w:p>
    <w:p w14:paraId="1367B72F" w14:textId="77777777" w:rsidR="00CD4786" w:rsidRPr="00B615AE" w:rsidRDefault="00CD4786" w:rsidP="00CD4786">
      <w:pPr>
        <w:pStyle w:val="BodyText"/>
        <w:spacing w:after="0"/>
        <w:jc w:val="both"/>
        <w:rPr>
          <w:rFonts w:ascii="DIN Next LT Pro" w:hAnsi="DIN Next LT Pro"/>
          <w:b/>
          <w:sz w:val="22"/>
          <w:szCs w:val="22"/>
          <w:lang w:val="ro-RO"/>
        </w:rPr>
      </w:pPr>
      <w:r w:rsidRPr="00B615AE">
        <w:rPr>
          <w:rFonts w:ascii="DIN Next LT Pro" w:hAnsi="DIN Next LT Pro"/>
          <w:sz w:val="22"/>
          <w:szCs w:val="22"/>
          <w:lang w:val="ro-RO"/>
        </w:rPr>
        <w:t>Solicitanţii pot fi, cluburile sportive de drept privat</w:t>
      </w:r>
      <w:r w:rsidRPr="00B615AE">
        <w:rPr>
          <w:rFonts w:ascii="DIN Next LT Pro" w:hAnsi="DIN Next LT Pro"/>
          <w:b/>
          <w:color w:val="000000"/>
          <w:sz w:val="22"/>
          <w:szCs w:val="22"/>
          <w:lang w:val="ro-RO"/>
        </w:rPr>
        <w:t xml:space="preserve">, </w:t>
      </w:r>
      <w:r w:rsidRPr="00B615AE">
        <w:rPr>
          <w:rFonts w:ascii="DIN Next LT Pro" w:hAnsi="DIN Next LT Pro"/>
          <w:color w:val="000000"/>
          <w:sz w:val="22"/>
          <w:szCs w:val="22"/>
          <w:lang w:val="ro-RO"/>
        </w:rPr>
        <w:t xml:space="preserve">fără scop lucrativ </w:t>
      </w:r>
      <w:r w:rsidRPr="00B615AE">
        <w:rPr>
          <w:rFonts w:ascii="DIN Next LT Pro" w:hAnsi="DIN Next LT Pro"/>
          <w:sz w:val="22"/>
          <w:szCs w:val="22"/>
          <w:lang w:val="ro-RO"/>
        </w:rPr>
        <w:t>şi asociaţiile de sport, care îşi desfăşoară activitatea în municipiul Miercurea-Ciuc şi care dispun de certificat de identitate sportivă.</w:t>
      </w:r>
    </w:p>
    <w:p w14:paraId="0CEB40BF" w14:textId="77777777" w:rsidR="00CD4786" w:rsidRPr="00B615AE" w:rsidRDefault="00CD4786" w:rsidP="00CD4786">
      <w:pPr>
        <w:jc w:val="both"/>
        <w:rPr>
          <w:b/>
          <w:lang w:val="ro-RO"/>
        </w:rPr>
      </w:pPr>
    </w:p>
    <w:p w14:paraId="381F9B7B" w14:textId="77777777" w:rsidR="00CD4786" w:rsidRPr="00B615AE" w:rsidRDefault="00CD4786" w:rsidP="00CD4786">
      <w:pPr>
        <w:jc w:val="both"/>
        <w:rPr>
          <w:b/>
          <w:bCs/>
          <w:color w:val="000000"/>
          <w:lang w:val="ro-RO"/>
        </w:rPr>
      </w:pPr>
      <w:r w:rsidRPr="00B615AE">
        <w:rPr>
          <w:b/>
          <w:lang w:val="ro-RO"/>
        </w:rPr>
        <w:t>5. Bugetul programului:</w:t>
      </w:r>
    </w:p>
    <w:p w14:paraId="2F9C8B16" w14:textId="77777777" w:rsidR="00CD4786" w:rsidRPr="00B615AE" w:rsidRDefault="00CD4786" w:rsidP="00CD4786">
      <w:pPr>
        <w:jc w:val="both"/>
        <w:rPr>
          <w:lang w:val="ro-RO"/>
        </w:rPr>
      </w:pPr>
      <w:r w:rsidRPr="00B615AE">
        <w:rPr>
          <w:color w:val="000000"/>
          <w:lang w:val="ro-RO"/>
        </w:rPr>
        <w:t>Bugetul programului este în limita sumelor aprobate în bugetul 2023.</w:t>
      </w:r>
    </w:p>
    <w:p w14:paraId="239096D2" w14:textId="77777777" w:rsidR="00CD4786" w:rsidRPr="00B615AE" w:rsidRDefault="00CD4786" w:rsidP="00CD4786">
      <w:pPr>
        <w:pStyle w:val="BodyTextIndent2"/>
        <w:spacing w:after="0" w:line="240" w:lineRule="auto"/>
        <w:ind w:left="0"/>
        <w:rPr>
          <w:rFonts w:ascii="DIN Next LT Pro" w:hAnsi="DIN Next LT Pro"/>
          <w:sz w:val="22"/>
          <w:szCs w:val="22"/>
        </w:rPr>
      </w:pPr>
      <w:r w:rsidRPr="00B615AE">
        <w:rPr>
          <w:rFonts w:ascii="DIN Next LT Pro" w:hAnsi="DIN Next LT Pro"/>
          <w:b/>
          <w:sz w:val="22"/>
          <w:szCs w:val="22"/>
        </w:rPr>
        <w:t>6. Finanţarea proiectului</w:t>
      </w:r>
    </w:p>
    <w:p w14:paraId="7CF6C93B" w14:textId="77777777" w:rsidR="00CD4786" w:rsidRPr="00B615AE" w:rsidRDefault="00CD4786" w:rsidP="00CD4786">
      <w:pPr>
        <w:jc w:val="both"/>
        <w:rPr>
          <w:b/>
          <w:color w:val="000000"/>
          <w:lang w:val="ro-RO"/>
        </w:rPr>
      </w:pPr>
      <w:r w:rsidRPr="00B615AE">
        <w:rPr>
          <w:lang w:val="ro-RO"/>
        </w:rPr>
        <w:t xml:space="preserve">Finanţarea proiectelor - finanţarea asigurată de Municipiul Miercurea-Ciuc va fi de maxim 90% din bugetul total al proiectului. Diferenţa de minim 10% din valoarea proiectului trebuie să fie asigurată de către solicitant </w:t>
      </w:r>
      <w:r w:rsidRPr="00B615AE">
        <w:rPr>
          <w:color w:val="000000"/>
          <w:lang w:val="ro-RO"/>
        </w:rPr>
        <w:t>(Contribuţie proprie şi alte surse de finanţare)</w:t>
      </w:r>
      <w:r w:rsidRPr="00B615AE">
        <w:rPr>
          <w:color w:val="FF0000"/>
          <w:lang w:val="ro-RO"/>
        </w:rPr>
        <w:t>.</w:t>
      </w:r>
      <w:r w:rsidRPr="00B615AE">
        <w:rPr>
          <w:lang w:val="ro-RO"/>
        </w:rPr>
        <w:t xml:space="preserve"> Contribuţia proprie obligatorie va fi de minim </w:t>
      </w:r>
      <w:r w:rsidRPr="00B615AE">
        <w:rPr>
          <w:color w:val="000000"/>
          <w:lang w:val="ro-RO"/>
        </w:rPr>
        <w:t>10% din bugetul total al proiectului.</w:t>
      </w:r>
    </w:p>
    <w:p w14:paraId="2292DF8F" w14:textId="77777777" w:rsidR="00CD4786" w:rsidRPr="00B615AE" w:rsidRDefault="00CD4786" w:rsidP="00CD4786">
      <w:pPr>
        <w:jc w:val="both"/>
        <w:rPr>
          <w:color w:val="000000"/>
          <w:lang w:val="ro-RO"/>
        </w:rPr>
      </w:pPr>
      <w:r w:rsidRPr="00B615AE">
        <w:rPr>
          <w:b/>
          <w:color w:val="000000"/>
          <w:lang w:val="ro-RO"/>
        </w:rPr>
        <w:t>Cerinţă obligatorie</w:t>
      </w:r>
      <w:r w:rsidRPr="00B615AE">
        <w:rPr>
          <w:color w:val="000000"/>
          <w:lang w:val="ro-RO"/>
        </w:rPr>
        <w:t>: întocmirea unui proiect de buget foarte bine fundamentat şi detaliat, care să includă toate cheltuielile legate de activităţile care urmează să se desfăşoare, cu argumentarearea oportunităţii şi nivelului acestora.</w:t>
      </w:r>
    </w:p>
    <w:p w14:paraId="779745FD" w14:textId="77777777" w:rsidR="00CD4786" w:rsidRPr="00B615AE" w:rsidRDefault="00CD4786" w:rsidP="00CD4786">
      <w:pPr>
        <w:tabs>
          <w:tab w:val="left" w:pos="360"/>
        </w:tabs>
        <w:jc w:val="both"/>
        <w:rPr>
          <w:color w:val="000000"/>
          <w:lang w:val="ro-RO"/>
        </w:rPr>
      </w:pPr>
      <w:r w:rsidRPr="00B615AE">
        <w:rPr>
          <w:color w:val="000000"/>
          <w:lang w:val="ro-RO"/>
        </w:rPr>
        <w:t>Finanţarea proiectelor se va realiza pe baza contractului de finanţare nerambursabilă încheiat între Beneficiar şi Municipiul Mircurea-Ciuc (</w:t>
      </w:r>
      <w:r w:rsidRPr="00B615AE">
        <w:rPr>
          <w:lang w:val="ro-RO"/>
        </w:rPr>
        <w:t xml:space="preserve">conform anexei nr....  al Hotărârii nr.    /2023 al Consiliului Local al Municipiului Miercurea-Ciuc, </w:t>
      </w:r>
    </w:p>
    <w:p w14:paraId="01650156" w14:textId="77777777" w:rsidR="00CD4786" w:rsidRPr="00B615AE" w:rsidRDefault="00CD4786" w:rsidP="00CD4786">
      <w:pPr>
        <w:tabs>
          <w:tab w:val="left" w:pos="360"/>
        </w:tabs>
        <w:jc w:val="both"/>
        <w:rPr>
          <w:color w:val="000000"/>
          <w:lang w:val="ro-RO"/>
        </w:rPr>
      </w:pPr>
      <w:r w:rsidRPr="00B615AE">
        <w:rPr>
          <w:color w:val="000000"/>
          <w:lang w:val="ro-RO"/>
        </w:rPr>
        <w:t>Finanţarea proiectelor se face prin decontare ulterioară, în baza contractului de finanţare nerambursabilă şi a documentelor justificative de decontare (</w:t>
      </w:r>
      <w:r w:rsidRPr="00B615AE">
        <w:rPr>
          <w:lang w:val="ro-RO"/>
        </w:rPr>
        <w:t xml:space="preserve">conform anexei nr....  al Hotărârii nr.    / 2023 al Consiliului Local al Municipiului Miercurea-Ciuc, </w:t>
      </w:r>
      <w:r w:rsidRPr="00B615AE">
        <w:rPr>
          <w:color w:val="000000"/>
          <w:lang w:val="ro-RO"/>
        </w:rPr>
        <w:t>ghidul de decontare), care trebuie prezentate atât pentru partea de cheltuieli efectuate din finanţarea nerambursabilă cât şi pentru cheltuieli efectuate din contribuţia proprie a solicitantului.</w:t>
      </w:r>
    </w:p>
    <w:p w14:paraId="1AF0EEA0" w14:textId="77777777" w:rsidR="00CD4786" w:rsidRPr="00B615AE" w:rsidRDefault="00CD4786" w:rsidP="00CD4786">
      <w:pPr>
        <w:jc w:val="both"/>
        <w:rPr>
          <w:b/>
          <w:lang w:val="ro-RO"/>
        </w:rPr>
      </w:pPr>
      <w:r w:rsidRPr="00B615AE">
        <w:rPr>
          <w:color w:val="000000"/>
          <w:lang w:val="ro-RO"/>
        </w:rPr>
        <w:t>Cererile de finanţare primite vor fi prelucrate de către Comisia de evaluare/selectare numită ulterior prin Dispoziția primarului</w:t>
      </w:r>
      <w:r w:rsidRPr="00B615AE">
        <w:rPr>
          <w:lang w:val="ro-RO"/>
        </w:rPr>
        <w:t xml:space="preserve">, </w:t>
      </w:r>
      <w:r w:rsidRPr="00B615AE">
        <w:rPr>
          <w:color w:val="000000"/>
          <w:lang w:val="ro-RO"/>
        </w:rPr>
        <w:t>care răspunde pentru îndeplinirea condiţiilor de eligibilitate.</w:t>
      </w:r>
    </w:p>
    <w:p w14:paraId="27FF3450" w14:textId="77777777" w:rsidR="00CD4786" w:rsidRPr="00B615AE" w:rsidRDefault="00CD4786" w:rsidP="00CD4786">
      <w:pPr>
        <w:pStyle w:val="NormalWeb"/>
        <w:tabs>
          <w:tab w:val="left" w:pos="90"/>
          <w:tab w:val="left" w:pos="180"/>
          <w:tab w:val="left" w:pos="540"/>
          <w:tab w:val="left" w:pos="810"/>
        </w:tabs>
        <w:spacing w:before="0" w:after="0"/>
        <w:jc w:val="both"/>
        <w:rPr>
          <w:rFonts w:ascii="DIN Next LT Pro" w:hAnsi="DIN Next LT Pro"/>
          <w:color w:val="000000"/>
          <w:sz w:val="22"/>
          <w:szCs w:val="22"/>
        </w:rPr>
      </w:pPr>
      <w:r w:rsidRPr="00B615AE">
        <w:rPr>
          <w:rFonts w:ascii="DIN Next LT Pro" w:hAnsi="DIN Next LT Pro"/>
          <w:b/>
          <w:sz w:val="22"/>
          <w:szCs w:val="22"/>
        </w:rPr>
        <w:t xml:space="preserve">Cheltuieli eligibile: </w:t>
      </w:r>
    </w:p>
    <w:p w14:paraId="0486AB48" w14:textId="77777777" w:rsidR="00CD4786" w:rsidRPr="00B615AE" w:rsidRDefault="00CD4786" w:rsidP="00CD4786">
      <w:pPr>
        <w:jc w:val="both"/>
        <w:rPr>
          <w:b/>
          <w:color w:val="000000"/>
          <w:lang w:val="ro-RO"/>
        </w:rPr>
      </w:pPr>
      <w:r w:rsidRPr="00B615AE">
        <w:rPr>
          <w:color w:val="000000"/>
          <w:lang w:val="ro-RO"/>
        </w:rPr>
        <w:t xml:space="preserve">Următoarele categorii de cheltuieli sunt eligibile: </w:t>
      </w:r>
    </w:p>
    <w:p w14:paraId="3D65AC8E" w14:textId="77777777" w:rsidR="00CD4786" w:rsidRPr="00B615AE" w:rsidRDefault="00CD4786" w:rsidP="00CD4786">
      <w:pPr>
        <w:jc w:val="both"/>
        <w:rPr>
          <w:lang w:val="ro-RO"/>
        </w:rPr>
      </w:pPr>
      <w:r w:rsidRPr="00B615AE">
        <w:rPr>
          <w:b/>
          <w:lang w:val="ro-RO"/>
        </w:rPr>
        <w:t>I. Activităţi/acţiuni interne</w:t>
      </w:r>
    </w:p>
    <w:tbl>
      <w:tblPr>
        <w:tblW w:w="0" w:type="auto"/>
        <w:tblInd w:w="-425" w:type="dxa"/>
        <w:tblLayout w:type="fixed"/>
        <w:tblCellMar>
          <w:left w:w="103" w:type="dxa"/>
        </w:tblCellMar>
        <w:tblLook w:val="04A0" w:firstRow="1" w:lastRow="0" w:firstColumn="1" w:lastColumn="0" w:noHBand="0" w:noVBand="1"/>
      </w:tblPr>
      <w:tblGrid>
        <w:gridCol w:w="615"/>
        <w:gridCol w:w="1935"/>
        <w:gridCol w:w="1185"/>
        <w:gridCol w:w="1425"/>
        <w:gridCol w:w="1485"/>
        <w:gridCol w:w="1515"/>
        <w:gridCol w:w="1395"/>
      </w:tblGrid>
      <w:tr w:rsidR="00CD4786" w:rsidRPr="00B615AE" w14:paraId="6EEED866" w14:textId="77777777" w:rsidTr="00B73815">
        <w:tc>
          <w:tcPr>
            <w:tcW w:w="615" w:type="dxa"/>
            <w:tcBorders>
              <w:top w:val="single" w:sz="4" w:space="0" w:color="000080"/>
              <w:left w:val="single" w:sz="4" w:space="0" w:color="000080"/>
              <w:bottom w:val="single" w:sz="4" w:space="0" w:color="000080"/>
              <w:right w:val="nil"/>
            </w:tcBorders>
            <w:shd w:val="clear" w:color="auto" w:fill="FFFFFF"/>
          </w:tcPr>
          <w:p w14:paraId="0099990C" w14:textId="77777777" w:rsidR="00CD4786" w:rsidRPr="00B615AE" w:rsidRDefault="00CD4786" w:rsidP="00B73815">
            <w:pPr>
              <w:tabs>
                <w:tab w:val="left" w:pos="9120"/>
              </w:tabs>
              <w:contextualSpacing/>
              <w:jc w:val="center"/>
              <w:rPr>
                <w:b/>
                <w:bCs/>
                <w:lang w:val="ro-RO"/>
              </w:rPr>
            </w:pPr>
            <w:r w:rsidRPr="00B615AE">
              <w:rPr>
                <w:b/>
                <w:lang w:val="ro-RO"/>
              </w:rPr>
              <w:t>Nr. crt.</w:t>
            </w:r>
          </w:p>
        </w:tc>
        <w:tc>
          <w:tcPr>
            <w:tcW w:w="1935" w:type="dxa"/>
            <w:tcBorders>
              <w:top w:val="single" w:sz="4" w:space="0" w:color="000080"/>
              <w:left w:val="single" w:sz="4" w:space="0" w:color="000080"/>
              <w:bottom w:val="single" w:sz="4" w:space="0" w:color="000080"/>
              <w:right w:val="nil"/>
            </w:tcBorders>
            <w:shd w:val="clear" w:color="auto" w:fill="FFFFFF"/>
          </w:tcPr>
          <w:p w14:paraId="1F9107E0" w14:textId="77777777" w:rsidR="00CD4786" w:rsidRPr="00B615AE" w:rsidRDefault="00CD4786" w:rsidP="00B73815">
            <w:pPr>
              <w:tabs>
                <w:tab w:val="left" w:pos="9120"/>
              </w:tabs>
              <w:contextualSpacing/>
              <w:jc w:val="center"/>
              <w:rPr>
                <w:b/>
                <w:lang w:val="ro-RO"/>
              </w:rPr>
            </w:pPr>
            <w:r w:rsidRPr="00B615AE">
              <w:rPr>
                <w:b/>
                <w:bCs/>
                <w:lang w:val="ro-RO"/>
              </w:rPr>
              <w:t>Promovarea sportului de performanţă</w:t>
            </w:r>
          </w:p>
        </w:tc>
        <w:tc>
          <w:tcPr>
            <w:tcW w:w="1185" w:type="dxa"/>
            <w:tcBorders>
              <w:top w:val="single" w:sz="4" w:space="0" w:color="000080"/>
              <w:left w:val="single" w:sz="4" w:space="0" w:color="000080"/>
              <w:bottom w:val="single" w:sz="4" w:space="0" w:color="000080"/>
              <w:right w:val="nil"/>
            </w:tcBorders>
            <w:shd w:val="clear" w:color="auto" w:fill="FFFFFF"/>
          </w:tcPr>
          <w:p w14:paraId="19E7DDCB" w14:textId="77777777" w:rsidR="00CD4786" w:rsidRPr="00B615AE" w:rsidRDefault="00CD4786" w:rsidP="00B73815">
            <w:pPr>
              <w:tabs>
                <w:tab w:val="left" w:pos="9120"/>
              </w:tabs>
              <w:contextualSpacing/>
              <w:jc w:val="center"/>
              <w:rPr>
                <w:b/>
                <w:lang w:val="ro-RO"/>
              </w:rPr>
            </w:pPr>
            <w:r w:rsidRPr="00B615AE">
              <w:rPr>
                <w:b/>
                <w:lang w:val="ro-RO"/>
              </w:rPr>
              <w:t>Sportul pe echipe</w:t>
            </w:r>
          </w:p>
        </w:tc>
        <w:tc>
          <w:tcPr>
            <w:tcW w:w="1425" w:type="dxa"/>
            <w:tcBorders>
              <w:top w:val="single" w:sz="4" w:space="0" w:color="000080"/>
              <w:left w:val="single" w:sz="4" w:space="0" w:color="000080"/>
              <w:bottom w:val="single" w:sz="4" w:space="0" w:color="000080"/>
              <w:right w:val="nil"/>
            </w:tcBorders>
            <w:shd w:val="clear" w:color="auto" w:fill="FFFFFF"/>
          </w:tcPr>
          <w:p w14:paraId="6F346350" w14:textId="77777777" w:rsidR="00CD4786" w:rsidRPr="00B615AE" w:rsidRDefault="00CD4786" w:rsidP="00B73815">
            <w:pPr>
              <w:tabs>
                <w:tab w:val="left" w:pos="9120"/>
              </w:tabs>
              <w:contextualSpacing/>
              <w:jc w:val="center"/>
              <w:rPr>
                <w:b/>
                <w:lang w:val="ro-RO"/>
              </w:rPr>
            </w:pPr>
            <w:r w:rsidRPr="00B615AE">
              <w:rPr>
                <w:b/>
                <w:lang w:val="ro-RO"/>
              </w:rPr>
              <w:t>Sporturi individuale</w:t>
            </w:r>
          </w:p>
        </w:tc>
        <w:tc>
          <w:tcPr>
            <w:tcW w:w="1485" w:type="dxa"/>
            <w:tcBorders>
              <w:top w:val="single" w:sz="4" w:space="0" w:color="000080"/>
              <w:left w:val="single" w:sz="4" w:space="0" w:color="000080"/>
              <w:bottom w:val="single" w:sz="4" w:space="0" w:color="000080"/>
              <w:right w:val="nil"/>
            </w:tcBorders>
            <w:shd w:val="clear" w:color="auto" w:fill="FFFFFF"/>
          </w:tcPr>
          <w:p w14:paraId="47D2DCD9" w14:textId="77777777" w:rsidR="00CD4786" w:rsidRPr="00B615AE" w:rsidRDefault="00CD4786" w:rsidP="00B73815">
            <w:pPr>
              <w:tabs>
                <w:tab w:val="left" w:pos="9120"/>
              </w:tabs>
              <w:contextualSpacing/>
              <w:jc w:val="center"/>
              <w:rPr>
                <w:b/>
                <w:lang w:val="ro-RO"/>
              </w:rPr>
            </w:pPr>
            <w:r w:rsidRPr="00B615AE">
              <w:rPr>
                <w:b/>
                <w:lang w:val="ro-RO"/>
              </w:rPr>
              <w:t>Evenimente sportive</w:t>
            </w:r>
          </w:p>
        </w:tc>
        <w:tc>
          <w:tcPr>
            <w:tcW w:w="1515" w:type="dxa"/>
            <w:tcBorders>
              <w:top w:val="single" w:sz="4" w:space="0" w:color="000080"/>
              <w:left w:val="single" w:sz="4" w:space="0" w:color="000080"/>
              <w:bottom w:val="single" w:sz="4" w:space="0" w:color="000080"/>
              <w:right w:val="nil"/>
            </w:tcBorders>
            <w:shd w:val="clear" w:color="auto" w:fill="FFFFFF"/>
          </w:tcPr>
          <w:p w14:paraId="7F6F5EE6" w14:textId="77777777" w:rsidR="00CD4786" w:rsidRPr="00B615AE" w:rsidRDefault="00CD4786" w:rsidP="00B73815">
            <w:pPr>
              <w:tabs>
                <w:tab w:val="left" w:pos="9120"/>
              </w:tabs>
              <w:contextualSpacing/>
              <w:jc w:val="center"/>
              <w:rPr>
                <w:b/>
                <w:lang w:val="ro-RO"/>
              </w:rPr>
            </w:pPr>
            <w:r w:rsidRPr="00B615AE">
              <w:rPr>
                <w:b/>
                <w:lang w:val="ro-RO"/>
              </w:rPr>
              <w:t>Alte acțiuni sportive</w:t>
            </w:r>
          </w:p>
        </w:tc>
        <w:tc>
          <w:tcPr>
            <w:tcW w:w="1395" w:type="dxa"/>
            <w:tcBorders>
              <w:top w:val="single" w:sz="4" w:space="0" w:color="000080"/>
              <w:left w:val="single" w:sz="4" w:space="0" w:color="000080"/>
              <w:bottom w:val="single" w:sz="4" w:space="0" w:color="000080"/>
              <w:right w:val="single" w:sz="4" w:space="0" w:color="000080"/>
            </w:tcBorders>
            <w:shd w:val="clear" w:color="auto" w:fill="FFFFFF"/>
          </w:tcPr>
          <w:p w14:paraId="6E98973C" w14:textId="77777777" w:rsidR="00CD4786" w:rsidRPr="00B615AE" w:rsidRDefault="00CD4786" w:rsidP="00B73815">
            <w:pPr>
              <w:tabs>
                <w:tab w:val="left" w:pos="9120"/>
              </w:tabs>
              <w:contextualSpacing/>
              <w:jc w:val="center"/>
              <w:rPr>
                <w:rFonts w:cs="Mangal"/>
                <w:lang w:val="ro-RO"/>
              </w:rPr>
            </w:pPr>
            <w:r w:rsidRPr="00B615AE">
              <w:rPr>
                <w:b/>
                <w:lang w:val="ro-RO"/>
              </w:rPr>
              <w:t>Sportul pt. toţi</w:t>
            </w:r>
          </w:p>
        </w:tc>
      </w:tr>
      <w:tr w:rsidR="00CD4786" w:rsidRPr="00B615AE" w14:paraId="2D967C1F" w14:textId="77777777" w:rsidTr="00B73815">
        <w:trPr>
          <w:trHeight w:val="320"/>
        </w:trPr>
        <w:tc>
          <w:tcPr>
            <w:tcW w:w="615" w:type="dxa"/>
            <w:tcBorders>
              <w:top w:val="single" w:sz="4" w:space="0" w:color="000080"/>
              <w:left w:val="single" w:sz="4" w:space="0" w:color="000080"/>
              <w:bottom w:val="single" w:sz="4" w:space="0" w:color="000080"/>
              <w:right w:val="nil"/>
            </w:tcBorders>
            <w:shd w:val="clear" w:color="auto" w:fill="FFFFFF"/>
          </w:tcPr>
          <w:p w14:paraId="5BF0A7C8" w14:textId="77777777" w:rsidR="00CD4786" w:rsidRPr="00B615AE" w:rsidRDefault="00CD4786" w:rsidP="00B73815">
            <w:pPr>
              <w:tabs>
                <w:tab w:val="left" w:pos="9120"/>
              </w:tabs>
              <w:suppressAutoHyphens/>
              <w:snapToGrid w:val="0"/>
              <w:spacing w:after="0" w:line="240" w:lineRule="auto"/>
              <w:contextualSpacing/>
              <w:jc w:val="both"/>
              <w:rPr>
                <w:lang w:val="ro-RO"/>
              </w:rPr>
            </w:pPr>
          </w:p>
        </w:tc>
        <w:tc>
          <w:tcPr>
            <w:tcW w:w="1935" w:type="dxa"/>
            <w:tcBorders>
              <w:top w:val="single" w:sz="4" w:space="0" w:color="000080"/>
              <w:left w:val="single" w:sz="4" w:space="0" w:color="000080"/>
              <w:bottom w:val="single" w:sz="4" w:space="0" w:color="000080"/>
              <w:right w:val="nil"/>
            </w:tcBorders>
            <w:shd w:val="clear" w:color="auto" w:fill="FFFFFF"/>
            <w:vAlign w:val="bottom"/>
          </w:tcPr>
          <w:p w14:paraId="3A617EB2" w14:textId="77777777" w:rsidR="00CD4786" w:rsidRPr="00B615AE" w:rsidRDefault="00CD4786" w:rsidP="00B73815">
            <w:pPr>
              <w:contextualSpacing/>
              <w:rPr>
                <w:w w:val="86"/>
                <w:lang w:val="ro-RO"/>
              </w:rPr>
            </w:pPr>
            <w:r w:rsidRPr="00B615AE">
              <w:rPr>
                <w:lang w:val="ro-RO"/>
              </w:rPr>
              <w:t>Cheltuieli de transport</w:t>
            </w:r>
          </w:p>
        </w:tc>
        <w:tc>
          <w:tcPr>
            <w:tcW w:w="1185" w:type="dxa"/>
            <w:tcBorders>
              <w:top w:val="single" w:sz="4" w:space="0" w:color="000080"/>
              <w:left w:val="single" w:sz="4" w:space="0" w:color="000080"/>
              <w:bottom w:val="single" w:sz="4" w:space="0" w:color="000080"/>
              <w:right w:val="nil"/>
            </w:tcBorders>
            <w:shd w:val="clear" w:color="auto" w:fill="FFFFFF"/>
            <w:vAlign w:val="bottom"/>
          </w:tcPr>
          <w:p w14:paraId="494640BD" w14:textId="77777777" w:rsidR="00CD4786" w:rsidRPr="00B615AE" w:rsidRDefault="00CD4786" w:rsidP="00B73815">
            <w:pPr>
              <w:contextualSpacing/>
              <w:jc w:val="center"/>
              <w:rPr>
                <w:lang w:val="ro-RO"/>
              </w:rPr>
            </w:pPr>
            <w:r w:rsidRPr="00B615AE">
              <w:rPr>
                <w:w w:val="86"/>
                <w:lang w:val="ro-RO"/>
              </w:rPr>
              <w:t>X</w:t>
            </w:r>
          </w:p>
        </w:tc>
        <w:tc>
          <w:tcPr>
            <w:tcW w:w="1425" w:type="dxa"/>
            <w:tcBorders>
              <w:top w:val="single" w:sz="4" w:space="0" w:color="000080"/>
              <w:left w:val="single" w:sz="4" w:space="0" w:color="000080"/>
              <w:bottom w:val="single" w:sz="4" w:space="0" w:color="000080"/>
              <w:right w:val="nil"/>
            </w:tcBorders>
            <w:shd w:val="clear" w:color="auto" w:fill="FFFFFF"/>
            <w:vAlign w:val="bottom"/>
          </w:tcPr>
          <w:p w14:paraId="272E76D7" w14:textId="77777777" w:rsidR="00CD4786" w:rsidRPr="00B615AE" w:rsidRDefault="00CD4786" w:rsidP="00B73815">
            <w:pPr>
              <w:contextualSpacing/>
              <w:jc w:val="center"/>
              <w:rPr>
                <w:lang w:val="ro-RO"/>
              </w:rPr>
            </w:pPr>
            <w:r w:rsidRPr="00B615AE">
              <w:rPr>
                <w:lang w:val="ro-RO"/>
              </w:rPr>
              <w:t>X</w:t>
            </w:r>
          </w:p>
        </w:tc>
        <w:tc>
          <w:tcPr>
            <w:tcW w:w="1485" w:type="dxa"/>
            <w:tcBorders>
              <w:top w:val="single" w:sz="4" w:space="0" w:color="000080"/>
              <w:left w:val="single" w:sz="4" w:space="0" w:color="000080"/>
              <w:bottom w:val="single" w:sz="4" w:space="0" w:color="000080"/>
              <w:right w:val="nil"/>
            </w:tcBorders>
            <w:shd w:val="clear" w:color="auto" w:fill="FFFFFF"/>
            <w:vAlign w:val="bottom"/>
          </w:tcPr>
          <w:p w14:paraId="3C91EA53" w14:textId="77777777" w:rsidR="00CD4786" w:rsidRPr="00B615AE" w:rsidRDefault="00CD4786" w:rsidP="00B73815">
            <w:pPr>
              <w:contextualSpacing/>
              <w:jc w:val="center"/>
              <w:rPr>
                <w:lang w:val="ro-RO"/>
              </w:rPr>
            </w:pPr>
            <w:r w:rsidRPr="00B615AE">
              <w:rPr>
                <w:lang w:val="ro-RO"/>
              </w:rPr>
              <w:t>X</w:t>
            </w:r>
          </w:p>
        </w:tc>
        <w:tc>
          <w:tcPr>
            <w:tcW w:w="1515" w:type="dxa"/>
            <w:tcBorders>
              <w:top w:val="single" w:sz="4" w:space="0" w:color="000080"/>
              <w:left w:val="single" w:sz="4" w:space="0" w:color="000080"/>
              <w:bottom w:val="single" w:sz="4" w:space="0" w:color="000080"/>
              <w:right w:val="nil"/>
            </w:tcBorders>
            <w:shd w:val="clear" w:color="auto" w:fill="FFFFFF"/>
            <w:vAlign w:val="bottom"/>
          </w:tcPr>
          <w:p w14:paraId="44D75249" w14:textId="77777777" w:rsidR="00CD4786" w:rsidRPr="00B615AE" w:rsidRDefault="00CD4786" w:rsidP="00B73815">
            <w:pPr>
              <w:contextualSpacing/>
              <w:jc w:val="center"/>
              <w:rPr>
                <w:lang w:val="ro-RO"/>
              </w:rPr>
            </w:pPr>
            <w:r w:rsidRPr="00B615AE">
              <w:rPr>
                <w:lang w:val="ro-RO"/>
              </w:rPr>
              <w:t>X</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tcPr>
          <w:p w14:paraId="137C9616" w14:textId="77777777" w:rsidR="00CD4786" w:rsidRPr="00B615AE" w:rsidRDefault="00CD4786" w:rsidP="00B73815">
            <w:pPr>
              <w:contextualSpacing/>
              <w:jc w:val="center"/>
              <w:rPr>
                <w:rFonts w:cs="Mangal"/>
                <w:lang w:val="ro-RO"/>
              </w:rPr>
            </w:pPr>
            <w:r w:rsidRPr="00B615AE">
              <w:rPr>
                <w:lang w:val="ro-RO"/>
              </w:rPr>
              <w:t>---</w:t>
            </w:r>
          </w:p>
        </w:tc>
      </w:tr>
      <w:tr w:rsidR="00CD4786" w:rsidRPr="00B615AE" w14:paraId="007E535D" w14:textId="77777777" w:rsidTr="00B73815">
        <w:trPr>
          <w:trHeight w:val="320"/>
        </w:trPr>
        <w:tc>
          <w:tcPr>
            <w:tcW w:w="615" w:type="dxa"/>
            <w:tcBorders>
              <w:top w:val="nil"/>
              <w:left w:val="single" w:sz="4" w:space="0" w:color="000080"/>
              <w:bottom w:val="single" w:sz="4" w:space="0" w:color="000080"/>
              <w:right w:val="nil"/>
            </w:tcBorders>
            <w:shd w:val="clear" w:color="auto" w:fill="FFFFFF"/>
          </w:tcPr>
          <w:p w14:paraId="01247899" w14:textId="77777777" w:rsidR="00CD4786" w:rsidRPr="00B615AE" w:rsidRDefault="00CD4786" w:rsidP="00B73815">
            <w:pPr>
              <w:tabs>
                <w:tab w:val="left" w:pos="9120"/>
              </w:tabs>
              <w:suppressAutoHyphens/>
              <w:snapToGrid w:val="0"/>
              <w:spacing w:after="0" w:line="240" w:lineRule="auto"/>
              <w:contextualSpacing/>
              <w:jc w:val="both"/>
              <w:rPr>
                <w:lang w:val="ro-RO"/>
              </w:rPr>
            </w:pPr>
          </w:p>
        </w:tc>
        <w:tc>
          <w:tcPr>
            <w:tcW w:w="1935" w:type="dxa"/>
            <w:tcBorders>
              <w:top w:val="nil"/>
              <w:left w:val="single" w:sz="4" w:space="0" w:color="000080"/>
              <w:bottom w:val="single" w:sz="4" w:space="0" w:color="000080"/>
              <w:right w:val="nil"/>
            </w:tcBorders>
            <w:shd w:val="clear" w:color="auto" w:fill="FFFFFF"/>
            <w:vAlign w:val="bottom"/>
          </w:tcPr>
          <w:p w14:paraId="6F33360F" w14:textId="77777777" w:rsidR="00CD4786" w:rsidRPr="00B615AE" w:rsidRDefault="00CD4786" w:rsidP="00B73815">
            <w:pPr>
              <w:contextualSpacing/>
              <w:rPr>
                <w:w w:val="86"/>
                <w:lang w:val="ro-RO"/>
              </w:rPr>
            </w:pPr>
            <w:r w:rsidRPr="00B615AE">
              <w:rPr>
                <w:lang w:val="ro-RO"/>
              </w:rPr>
              <w:t>Cheltuieli de cazare</w:t>
            </w:r>
          </w:p>
        </w:tc>
        <w:tc>
          <w:tcPr>
            <w:tcW w:w="1185" w:type="dxa"/>
            <w:tcBorders>
              <w:top w:val="nil"/>
              <w:left w:val="single" w:sz="4" w:space="0" w:color="000080"/>
              <w:bottom w:val="single" w:sz="4" w:space="0" w:color="000080"/>
              <w:right w:val="nil"/>
            </w:tcBorders>
            <w:shd w:val="clear" w:color="auto" w:fill="FFFFFF"/>
            <w:vAlign w:val="bottom"/>
          </w:tcPr>
          <w:p w14:paraId="1AADCB4C" w14:textId="77777777" w:rsidR="00CD4786" w:rsidRPr="00B615AE" w:rsidRDefault="00CD4786" w:rsidP="00B73815">
            <w:pPr>
              <w:contextualSpacing/>
              <w:jc w:val="center"/>
              <w:rPr>
                <w:lang w:val="ro-RO"/>
              </w:rPr>
            </w:pPr>
            <w:r w:rsidRPr="00B615AE">
              <w:rPr>
                <w:w w:val="86"/>
                <w:lang w:val="ro-RO"/>
              </w:rPr>
              <w:t>X</w:t>
            </w:r>
          </w:p>
        </w:tc>
        <w:tc>
          <w:tcPr>
            <w:tcW w:w="1425" w:type="dxa"/>
            <w:tcBorders>
              <w:top w:val="nil"/>
              <w:left w:val="single" w:sz="4" w:space="0" w:color="000080"/>
              <w:bottom w:val="single" w:sz="4" w:space="0" w:color="000080"/>
              <w:right w:val="nil"/>
            </w:tcBorders>
            <w:shd w:val="clear" w:color="auto" w:fill="FFFFFF"/>
            <w:vAlign w:val="bottom"/>
          </w:tcPr>
          <w:p w14:paraId="185CEC91" w14:textId="77777777" w:rsidR="00CD4786" w:rsidRPr="00B615AE" w:rsidRDefault="00CD4786" w:rsidP="00B73815">
            <w:pPr>
              <w:contextualSpacing/>
              <w:jc w:val="center"/>
              <w:rPr>
                <w:lang w:val="ro-RO"/>
              </w:rPr>
            </w:pPr>
            <w:r w:rsidRPr="00B615AE">
              <w:rPr>
                <w:lang w:val="ro-RO"/>
              </w:rPr>
              <w:t>X</w:t>
            </w:r>
          </w:p>
        </w:tc>
        <w:tc>
          <w:tcPr>
            <w:tcW w:w="1485" w:type="dxa"/>
            <w:tcBorders>
              <w:top w:val="nil"/>
              <w:left w:val="single" w:sz="4" w:space="0" w:color="000080"/>
              <w:bottom w:val="single" w:sz="4" w:space="0" w:color="000080"/>
              <w:right w:val="nil"/>
            </w:tcBorders>
            <w:shd w:val="clear" w:color="auto" w:fill="FFFFFF"/>
            <w:vAlign w:val="bottom"/>
          </w:tcPr>
          <w:p w14:paraId="3FEC34DE" w14:textId="77777777" w:rsidR="00CD4786" w:rsidRPr="00B615AE" w:rsidRDefault="00CD4786" w:rsidP="00B73815">
            <w:pPr>
              <w:contextualSpacing/>
              <w:jc w:val="center"/>
              <w:rPr>
                <w:lang w:val="ro-RO"/>
              </w:rPr>
            </w:pPr>
            <w:r w:rsidRPr="00B615AE">
              <w:rPr>
                <w:lang w:val="ro-RO"/>
              </w:rPr>
              <w:t>X</w:t>
            </w:r>
          </w:p>
        </w:tc>
        <w:tc>
          <w:tcPr>
            <w:tcW w:w="1515" w:type="dxa"/>
            <w:tcBorders>
              <w:top w:val="nil"/>
              <w:left w:val="single" w:sz="4" w:space="0" w:color="000080"/>
              <w:bottom w:val="single" w:sz="4" w:space="0" w:color="000080"/>
              <w:right w:val="nil"/>
            </w:tcBorders>
            <w:shd w:val="clear" w:color="auto" w:fill="FFFFFF"/>
            <w:vAlign w:val="bottom"/>
          </w:tcPr>
          <w:p w14:paraId="63B4F958" w14:textId="77777777" w:rsidR="00CD4786" w:rsidRPr="00B615AE" w:rsidRDefault="00CD4786" w:rsidP="00B73815">
            <w:pPr>
              <w:contextualSpacing/>
              <w:jc w:val="center"/>
              <w:rPr>
                <w:lang w:val="ro-RO"/>
              </w:rPr>
            </w:pPr>
            <w:r w:rsidRPr="00B615AE">
              <w:rPr>
                <w:lang w:val="ro-RO"/>
              </w:rPr>
              <w:t>X</w:t>
            </w:r>
          </w:p>
        </w:tc>
        <w:tc>
          <w:tcPr>
            <w:tcW w:w="1395" w:type="dxa"/>
            <w:tcBorders>
              <w:top w:val="nil"/>
              <w:left w:val="single" w:sz="4" w:space="0" w:color="000080"/>
              <w:bottom w:val="single" w:sz="4" w:space="0" w:color="000080"/>
              <w:right w:val="single" w:sz="4" w:space="0" w:color="000080"/>
            </w:tcBorders>
            <w:shd w:val="clear" w:color="auto" w:fill="FFFFFF"/>
            <w:vAlign w:val="bottom"/>
          </w:tcPr>
          <w:p w14:paraId="30CE96DC" w14:textId="77777777" w:rsidR="00CD4786" w:rsidRPr="00B615AE" w:rsidRDefault="00CD4786" w:rsidP="00B73815">
            <w:pPr>
              <w:contextualSpacing/>
              <w:jc w:val="center"/>
              <w:rPr>
                <w:rFonts w:cs="Mangal"/>
                <w:lang w:val="ro-RO"/>
              </w:rPr>
            </w:pPr>
            <w:r w:rsidRPr="00B615AE">
              <w:rPr>
                <w:lang w:val="ro-RO"/>
              </w:rPr>
              <w:t>---</w:t>
            </w:r>
          </w:p>
        </w:tc>
      </w:tr>
      <w:tr w:rsidR="00CD4786" w:rsidRPr="00B615AE" w14:paraId="269F21AF" w14:textId="77777777" w:rsidTr="00B73815">
        <w:tc>
          <w:tcPr>
            <w:tcW w:w="615" w:type="dxa"/>
            <w:tcBorders>
              <w:top w:val="single" w:sz="4" w:space="0" w:color="000080"/>
              <w:left w:val="single" w:sz="4" w:space="0" w:color="000080"/>
              <w:bottom w:val="single" w:sz="4" w:space="0" w:color="000080"/>
              <w:right w:val="nil"/>
            </w:tcBorders>
            <w:shd w:val="clear" w:color="auto" w:fill="FFFFFF"/>
          </w:tcPr>
          <w:p w14:paraId="0950B74F" w14:textId="77777777" w:rsidR="00CD4786" w:rsidRPr="00B615AE" w:rsidRDefault="00CD4786" w:rsidP="00B73815">
            <w:pPr>
              <w:tabs>
                <w:tab w:val="left" w:pos="9120"/>
              </w:tabs>
              <w:suppressAutoHyphens/>
              <w:snapToGrid w:val="0"/>
              <w:spacing w:after="0" w:line="240" w:lineRule="auto"/>
              <w:contextualSpacing/>
              <w:jc w:val="both"/>
              <w:rPr>
                <w:lang w:val="ro-RO"/>
              </w:rPr>
            </w:pPr>
          </w:p>
        </w:tc>
        <w:tc>
          <w:tcPr>
            <w:tcW w:w="1935" w:type="dxa"/>
            <w:tcBorders>
              <w:top w:val="single" w:sz="4" w:space="0" w:color="000080"/>
              <w:left w:val="single" w:sz="4" w:space="0" w:color="000080"/>
              <w:bottom w:val="single" w:sz="4" w:space="0" w:color="000080"/>
              <w:right w:val="nil"/>
            </w:tcBorders>
            <w:shd w:val="clear" w:color="auto" w:fill="FFFFFF"/>
            <w:vAlign w:val="bottom"/>
          </w:tcPr>
          <w:p w14:paraId="7894FEBB" w14:textId="77777777" w:rsidR="00CD4786" w:rsidRPr="00B615AE" w:rsidRDefault="00CD4786" w:rsidP="00B73815">
            <w:pPr>
              <w:contextualSpacing/>
              <w:rPr>
                <w:w w:val="86"/>
                <w:lang w:val="ro-RO"/>
              </w:rPr>
            </w:pPr>
            <w:r w:rsidRPr="00B615AE">
              <w:rPr>
                <w:lang w:val="ro-RO"/>
              </w:rPr>
              <w:t>Cheltuieli de masă</w:t>
            </w:r>
          </w:p>
        </w:tc>
        <w:tc>
          <w:tcPr>
            <w:tcW w:w="1185" w:type="dxa"/>
            <w:tcBorders>
              <w:top w:val="single" w:sz="4" w:space="0" w:color="000080"/>
              <w:left w:val="single" w:sz="4" w:space="0" w:color="000080"/>
              <w:bottom w:val="single" w:sz="4" w:space="0" w:color="000080"/>
              <w:right w:val="nil"/>
            </w:tcBorders>
            <w:shd w:val="clear" w:color="auto" w:fill="FFFFFF"/>
            <w:vAlign w:val="bottom"/>
          </w:tcPr>
          <w:p w14:paraId="06FD37A6" w14:textId="77777777" w:rsidR="00CD4786" w:rsidRPr="00B615AE" w:rsidRDefault="00CD4786" w:rsidP="00B73815">
            <w:pPr>
              <w:contextualSpacing/>
              <w:jc w:val="center"/>
              <w:rPr>
                <w:lang w:val="ro-RO"/>
              </w:rPr>
            </w:pPr>
            <w:r w:rsidRPr="00B615AE">
              <w:rPr>
                <w:w w:val="86"/>
                <w:lang w:val="ro-RO"/>
              </w:rPr>
              <w:t>X</w:t>
            </w:r>
          </w:p>
        </w:tc>
        <w:tc>
          <w:tcPr>
            <w:tcW w:w="1425" w:type="dxa"/>
            <w:tcBorders>
              <w:top w:val="single" w:sz="4" w:space="0" w:color="000080"/>
              <w:left w:val="single" w:sz="4" w:space="0" w:color="000080"/>
              <w:bottom w:val="single" w:sz="4" w:space="0" w:color="000080"/>
              <w:right w:val="nil"/>
            </w:tcBorders>
            <w:shd w:val="clear" w:color="auto" w:fill="FFFFFF"/>
            <w:vAlign w:val="bottom"/>
          </w:tcPr>
          <w:p w14:paraId="3B4C7FCC" w14:textId="77777777" w:rsidR="00CD4786" w:rsidRPr="00B615AE" w:rsidRDefault="00CD4786" w:rsidP="00B73815">
            <w:pPr>
              <w:contextualSpacing/>
              <w:jc w:val="center"/>
              <w:rPr>
                <w:lang w:val="ro-RO"/>
              </w:rPr>
            </w:pPr>
            <w:r w:rsidRPr="00B615AE">
              <w:rPr>
                <w:lang w:val="ro-RO"/>
              </w:rPr>
              <w:t>X</w:t>
            </w:r>
          </w:p>
        </w:tc>
        <w:tc>
          <w:tcPr>
            <w:tcW w:w="1485" w:type="dxa"/>
            <w:tcBorders>
              <w:top w:val="single" w:sz="4" w:space="0" w:color="000080"/>
              <w:left w:val="single" w:sz="4" w:space="0" w:color="000080"/>
              <w:bottom w:val="single" w:sz="4" w:space="0" w:color="000080"/>
              <w:right w:val="nil"/>
            </w:tcBorders>
            <w:shd w:val="clear" w:color="auto" w:fill="FFFFFF"/>
            <w:vAlign w:val="bottom"/>
          </w:tcPr>
          <w:p w14:paraId="00CF7A33" w14:textId="77777777" w:rsidR="00CD4786" w:rsidRPr="00B615AE" w:rsidRDefault="00CD4786" w:rsidP="00B73815">
            <w:pPr>
              <w:contextualSpacing/>
              <w:jc w:val="center"/>
              <w:rPr>
                <w:lang w:val="ro-RO"/>
              </w:rPr>
            </w:pPr>
            <w:r w:rsidRPr="00B615AE">
              <w:rPr>
                <w:lang w:val="ro-RO"/>
              </w:rPr>
              <w:t>X</w:t>
            </w:r>
          </w:p>
        </w:tc>
        <w:tc>
          <w:tcPr>
            <w:tcW w:w="1515" w:type="dxa"/>
            <w:tcBorders>
              <w:top w:val="single" w:sz="4" w:space="0" w:color="000080"/>
              <w:left w:val="single" w:sz="4" w:space="0" w:color="000080"/>
              <w:bottom w:val="single" w:sz="4" w:space="0" w:color="000080"/>
              <w:right w:val="nil"/>
            </w:tcBorders>
            <w:shd w:val="clear" w:color="auto" w:fill="FFFFFF"/>
            <w:vAlign w:val="bottom"/>
          </w:tcPr>
          <w:p w14:paraId="328F95C6" w14:textId="77777777" w:rsidR="00CD4786" w:rsidRPr="00B615AE" w:rsidRDefault="00CD4786" w:rsidP="00B73815">
            <w:pPr>
              <w:contextualSpacing/>
              <w:jc w:val="center"/>
              <w:rPr>
                <w:lang w:val="ro-RO"/>
              </w:rPr>
            </w:pPr>
            <w:r w:rsidRPr="00B615AE">
              <w:rPr>
                <w:lang w:val="ro-RO"/>
              </w:rPr>
              <w:t>X</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tcPr>
          <w:p w14:paraId="49719CF4" w14:textId="77777777" w:rsidR="00CD4786" w:rsidRPr="00B615AE" w:rsidRDefault="00CD4786" w:rsidP="00B73815">
            <w:pPr>
              <w:contextualSpacing/>
              <w:jc w:val="center"/>
              <w:rPr>
                <w:rFonts w:cs="Mangal"/>
                <w:lang w:val="ro-RO"/>
              </w:rPr>
            </w:pPr>
            <w:r w:rsidRPr="00B615AE">
              <w:rPr>
                <w:color w:val="000000"/>
                <w:lang w:val="ro-RO"/>
              </w:rPr>
              <w:t>X</w:t>
            </w:r>
          </w:p>
        </w:tc>
      </w:tr>
      <w:tr w:rsidR="00CD4786" w:rsidRPr="00B615AE" w14:paraId="489AB904" w14:textId="77777777" w:rsidTr="00B73815">
        <w:tc>
          <w:tcPr>
            <w:tcW w:w="615" w:type="dxa"/>
            <w:tcBorders>
              <w:top w:val="single" w:sz="4" w:space="0" w:color="000080"/>
              <w:left w:val="single" w:sz="4" w:space="0" w:color="000080"/>
              <w:bottom w:val="single" w:sz="4" w:space="0" w:color="000080"/>
              <w:right w:val="nil"/>
            </w:tcBorders>
            <w:shd w:val="clear" w:color="auto" w:fill="FFFFFF"/>
          </w:tcPr>
          <w:p w14:paraId="41DBFB0F" w14:textId="77777777" w:rsidR="00CD4786" w:rsidRPr="00B615AE" w:rsidRDefault="00CD4786" w:rsidP="00B73815">
            <w:pPr>
              <w:tabs>
                <w:tab w:val="left" w:pos="9120"/>
              </w:tabs>
              <w:suppressAutoHyphens/>
              <w:snapToGrid w:val="0"/>
              <w:spacing w:after="0" w:line="240" w:lineRule="auto"/>
              <w:contextualSpacing/>
              <w:jc w:val="both"/>
              <w:rPr>
                <w:lang w:val="ro-RO"/>
              </w:rPr>
            </w:pPr>
          </w:p>
        </w:tc>
        <w:tc>
          <w:tcPr>
            <w:tcW w:w="1935" w:type="dxa"/>
            <w:tcBorders>
              <w:top w:val="single" w:sz="4" w:space="0" w:color="000080"/>
              <w:left w:val="single" w:sz="4" w:space="0" w:color="000080"/>
              <w:bottom w:val="single" w:sz="4" w:space="0" w:color="000080"/>
              <w:right w:val="nil"/>
            </w:tcBorders>
            <w:shd w:val="clear" w:color="auto" w:fill="FFFFFF"/>
            <w:vAlign w:val="bottom"/>
          </w:tcPr>
          <w:p w14:paraId="2F3B490A" w14:textId="77777777" w:rsidR="00CD4786" w:rsidRPr="00B615AE" w:rsidRDefault="00CD4786" w:rsidP="00B73815">
            <w:pPr>
              <w:contextualSpacing/>
              <w:rPr>
                <w:w w:val="86"/>
                <w:lang w:val="ro-RO"/>
              </w:rPr>
            </w:pPr>
            <w:r w:rsidRPr="00B615AE">
              <w:rPr>
                <w:lang w:val="ro-RO"/>
              </w:rPr>
              <w:t>Cheltuieli privind alimentația de efort</w:t>
            </w:r>
          </w:p>
        </w:tc>
        <w:tc>
          <w:tcPr>
            <w:tcW w:w="1185" w:type="dxa"/>
            <w:tcBorders>
              <w:top w:val="single" w:sz="4" w:space="0" w:color="000080"/>
              <w:left w:val="single" w:sz="4" w:space="0" w:color="000080"/>
              <w:bottom w:val="single" w:sz="4" w:space="0" w:color="000080"/>
              <w:right w:val="nil"/>
            </w:tcBorders>
            <w:shd w:val="clear" w:color="auto" w:fill="FFFFFF"/>
            <w:vAlign w:val="bottom"/>
          </w:tcPr>
          <w:p w14:paraId="106DCF44" w14:textId="77777777" w:rsidR="00CD4786" w:rsidRPr="00B615AE" w:rsidRDefault="00CD4786" w:rsidP="00B73815">
            <w:pPr>
              <w:contextualSpacing/>
              <w:jc w:val="center"/>
              <w:rPr>
                <w:lang w:val="ro-RO"/>
              </w:rPr>
            </w:pPr>
            <w:r w:rsidRPr="00B615AE">
              <w:rPr>
                <w:w w:val="86"/>
                <w:lang w:val="ro-RO"/>
              </w:rPr>
              <w:t>X</w:t>
            </w:r>
          </w:p>
        </w:tc>
        <w:tc>
          <w:tcPr>
            <w:tcW w:w="1425" w:type="dxa"/>
            <w:tcBorders>
              <w:top w:val="single" w:sz="4" w:space="0" w:color="000080"/>
              <w:left w:val="single" w:sz="4" w:space="0" w:color="000080"/>
              <w:bottom w:val="single" w:sz="4" w:space="0" w:color="000080"/>
              <w:right w:val="nil"/>
            </w:tcBorders>
            <w:shd w:val="clear" w:color="auto" w:fill="FFFFFF"/>
            <w:vAlign w:val="bottom"/>
          </w:tcPr>
          <w:p w14:paraId="5FB513E1" w14:textId="77777777" w:rsidR="00CD4786" w:rsidRPr="00B615AE" w:rsidRDefault="00CD4786" w:rsidP="00B73815">
            <w:pPr>
              <w:contextualSpacing/>
              <w:jc w:val="center"/>
              <w:rPr>
                <w:lang w:val="ro-RO"/>
              </w:rPr>
            </w:pPr>
            <w:r w:rsidRPr="00B615AE">
              <w:rPr>
                <w:lang w:val="ro-RO"/>
              </w:rPr>
              <w:t>X</w:t>
            </w:r>
          </w:p>
        </w:tc>
        <w:tc>
          <w:tcPr>
            <w:tcW w:w="1485" w:type="dxa"/>
            <w:tcBorders>
              <w:top w:val="single" w:sz="4" w:space="0" w:color="000080"/>
              <w:left w:val="single" w:sz="4" w:space="0" w:color="000080"/>
              <w:bottom w:val="single" w:sz="4" w:space="0" w:color="000080"/>
              <w:right w:val="nil"/>
            </w:tcBorders>
            <w:shd w:val="clear" w:color="auto" w:fill="FFFFFF"/>
            <w:vAlign w:val="bottom"/>
          </w:tcPr>
          <w:p w14:paraId="40C89713" w14:textId="77777777" w:rsidR="00CD4786" w:rsidRPr="00B615AE" w:rsidRDefault="00CD4786" w:rsidP="00B73815">
            <w:pPr>
              <w:contextualSpacing/>
              <w:jc w:val="center"/>
              <w:rPr>
                <w:lang w:val="ro-RO"/>
              </w:rPr>
            </w:pPr>
            <w:r w:rsidRPr="00B615AE">
              <w:rPr>
                <w:lang w:val="ro-RO"/>
              </w:rPr>
              <w:t>---</w:t>
            </w:r>
          </w:p>
        </w:tc>
        <w:tc>
          <w:tcPr>
            <w:tcW w:w="1515" w:type="dxa"/>
            <w:tcBorders>
              <w:top w:val="single" w:sz="4" w:space="0" w:color="000080"/>
              <w:left w:val="single" w:sz="4" w:space="0" w:color="000080"/>
              <w:bottom w:val="single" w:sz="4" w:space="0" w:color="000080"/>
              <w:right w:val="nil"/>
            </w:tcBorders>
            <w:shd w:val="clear" w:color="auto" w:fill="FFFFFF"/>
            <w:vAlign w:val="bottom"/>
          </w:tcPr>
          <w:p w14:paraId="6A5882CD" w14:textId="77777777" w:rsidR="00CD4786" w:rsidRPr="00B615AE" w:rsidRDefault="00CD4786" w:rsidP="00B73815">
            <w:pPr>
              <w:contextualSpacing/>
              <w:jc w:val="center"/>
              <w:rPr>
                <w:lang w:val="ro-RO"/>
              </w:rPr>
            </w:pPr>
            <w:r w:rsidRPr="00B615AE">
              <w:rPr>
                <w:lang w:val="ro-RO"/>
              </w:rPr>
              <w:t>---</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tcPr>
          <w:p w14:paraId="609ED693" w14:textId="77777777" w:rsidR="00CD4786" w:rsidRPr="00B615AE" w:rsidRDefault="00CD4786" w:rsidP="00B73815">
            <w:pPr>
              <w:contextualSpacing/>
              <w:jc w:val="center"/>
              <w:rPr>
                <w:rFonts w:cs="Mangal"/>
                <w:lang w:val="ro-RO"/>
              </w:rPr>
            </w:pPr>
            <w:r w:rsidRPr="00B615AE">
              <w:rPr>
                <w:lang w:val="ro-RO"/>
              </w:rPr>
              <w:t>---</w:t>
            </w:r>
          </w:p>
        </w:tc>
      </w:tr>
      <w:tr w:rsidR="00CD4786" w:rsidRPr="00B615AE" w14:paraId="716E47D9" w14:textId="77777777" w:rsidTr="00B73815">
        <w:tc>
          <w:tcPr>
            <w:tcW w:w="615" w:type="dxa"/>
            <w:tcBorders>
              <w:top w:val="single" w:sz="4" w:space="0" w:color="000080"/>
              <w:left w:val="single" w:sz="4" w:space="0" w:color="000080"/>
              <w:bottom w:val="single" w:sz="4" w:space="0" w:color="000080"/>
              <w:right w:val="nil"/>
            </w:tcBorders>
            <w:shd w:val="clear" w:color="auto" w:fill="FFFFFF"/>
          </w:tcPr>
          <w:p w14:paraId="72B8B2B4" w14:textId="77777777" w:rsidR="00CD4786" w:rsidRPr="00B615AE" w:rsidRDefault="00CD4786" w:rsidP="00B73815">
            <w:pPr>
              <w:tabs>
                <w:tab w:val="left" w:pos="9120"/>
              </w:tabs>
              <w:suppressAutoHyphens/>
              <w:snapToGrid w:val="0"/>
              <w:spacing w:after="0" w:line="240" w:lineRule="auto"/>
              <w:contextualSpacing/>
              <w:jc w:val="both"/>
              <w:rPr>
                <w:lang w:val="ro-RO"/>
              </w:rPr>
            </w:pPr>
          </w:p>
        </w:tc>
        <w:tc>
          <w:tcPr>
            <w:tcW w:w="1935" w:type="dxa"/>
            <w:tcBorders>
              <w:top w:val="single" w:sz="4" w:space="0" w:color="000080"/>
              <w:left w:val="single" w:sz="4" w:space="0" w:color="000080"/>
              <w:bottom w:val="single" w:sz="4" w:space="0" w:color="000080"/>
              <w:right w:val="nil"/>
            </w:tcBorders>
            <w:shd w:val="clear" w:color="auto" w:fill="FFFFFF"/>
            <w:vAlign w:val="bottom"/>
          </w:tcPr>
          <w:p w14:paraId="32ACA4F1" w14:textId="77777777" w:rsidR="00CD4786" w:rsidRPr="00B615AE" w:rsidRDefault="00CD4786" w:rsidP="00B73815">
            <w:pPr>
              <w:contextualSpacing/>
              <w:rPr>
                <w:w w:val="86"/>
                <w:lang w:val="ro-RO"/>
              </w:rPr>
            </w:pPr>
            <w:r w:rsidRPr="00B615AE">
              <w:rPr>
                <w:lang w:val="ro-RO"/>
              </w:rPr>
              <w:t>Cheltuieli pentru achiziționarea de materiale și echipament sportiv</w:t>
            </w:r>
          </w:p>
        </w:tc>
        <w:tc>
          <w:tcPr>
            <w:tcW w:w="1185" w:type="dxa"/>
            <w:tcBorders>
              <w:top w:val="single" w:sz="4" w:space="0" w:color="000080"/>
              <w:left w:val="single" w:sz="4" w:space="0" w:color="000080"/>
              <w:bottom w:val="single" w:sz="4" w:space="0" w:color="000080"/>
              <w:right w:val="nil"/>
            </w:tcBorders>
            <w:shd w:val="clear" w:color="auto" w:fill="FFFFFF"/>
            <w:vAlign w:val="bottom"/>
          </w:tcPr>
          <w:p w14:paraId="24408DA4" w14:textId="77777777" w:rsidR="00CD4786" w:rsidRPr="00B615AE" w:rsidRDefault="00CD4786" w:rsidP="00B73815">
            <w:pPr>
              <w:contextualSpacing/>
              <w:jc w:val="center"/>
              <w:rPr>
                <w:lang w:val="ro-RO"/>
              </w:rPr>
            </w:pPr>
            <w:r w:rsidRPr="00B615AE">
              <w:rPr>
                <w:w w:val="86"/>
                <w:lang w:val="ro-RO"/>
              </w:rPr>
              <w:t>X</w:t>
            </w:r>
          </w:p>
        </w:tc>
        <w:tc>
          <w:tcPr>
            <w:tcW w:w="1425" w:type="dxa"/>
            <w:tcBorders>
              <w:top w:val="single" w:sz="4" w:space="0" w:color="000080"/>
              <w:left w:val="single" w:sz="4" w:space="0" w:color="000080"/>
              <w:bottom w:val="single" w:sz="4" w:space="0" w:color="000080"/>
              <w:right w:val="nil"/>
            </w:tcBorders>
            <w:shd w:val="clear" w:color="auto" w:fill="FFFFFF"/>
            <w:vAlign w:val="bottom"/>
          </w:tcPr>
          <w:p w14:paraId="5B86891E" w14:textId="77777777" w:rsidR="00CD4786" w:rsidRPr="00B615AE" w:rsidRDefault="00CD4786" w:rsidP="00B73815">
            <w:pPr>
              <w:contextualSpacing/>
              <w:jc w:val="center"/>
              <w:rPr>
                <w:lang w:val="ro-RO"/>
              </w:rPr>
            </w:pPr>
            <w:r w:rsidRPr="00B615AE">
              <w:rPr>
                <w:lang w:val="ro-RO"/>
              </w:rPr>
              <w:t>X</w:t>
            </w:r>
          </w:p>
        </w:tc>
        <w:tc>
          <w:tcPr>
            <w:tcW w:w="1485" w:type="dxa"/>
            <w:tcBorders>
              <w:top w:val="single" w:sz="4" w:space="0" w:color="000080"/>
              <w:left w:val="single" w:sz="4" w:space="0" w:color="000080"/>
              <w:bottom w:val="single" w:sz="4" w:space="0" w:color="000080"/>
              <w:right w:val="nil"/>
            </w:tcBorders>
            <w:shd w:val="clear" w:color="auto" w:fill="FFFFFF"/>
            <w:vAlign w:val="bottom"/>
          </w:tcPr>
          <w:p w14:paraId="53473B1C" w14:textId="77777777" w:rsidR="00CD4786" w:rsidRPr="00B615AE" w:rsidRDefault="00CD4786" w:rsidP="00B73815">
            <w:pPr>
              <w:contextualSpacing/>
              <w:jc w:val="center"/>
              <w:rPr>
                <w:lang w:val="ro-RO"/>
              </w:rPr>
            </w:pPr>
            <w:r w:rsidRPr="00B615AE">
              <w:rPr>
                <w:lang w:val="ro-RO"/>
              </w:rPr>
              <w:t xml:space="preserve">numai cele necesare organizării evenimentului - </w:t>
            </w:r>
            <w:r w:rsidRPr="00B615AE">
              <w:rPr>
                <w:b/>
                <w:bCs/>
                <w:lang w:val="ro-RO"/>
              </w:rPr>
              <w:t>max. 30% din totalul finanțării acordate</w:t>
            </w:r>
            <w:r w:rsidRPr="00B615AE" w:rsidDel="003D29A7">
              <w:rPr>
                <w:lang w:val="ro-RO"/>
              </w:rPr>
              <w:t xml:space="preserve"> </w:t>
            </w:r>
          </w:p>
        </w:tc>
        <w:tc>
          <w:tcPr>
            <w:tcW w:w="1515" w:type="dxa"/>
            <w:tcBorders>
              <w:top w:val="single" w:sz="4" w:space="0" w:color="000080"/>
              <w:left w:val="single" w:sz="4" w:space="0" w:color="000080"/>
              <w:bottom w:val="single" w:sz="4" w:space="0" w:color="000080"/>
              <w:right w:val="nil"/>
            </w:tcBorders>
            <w:shd w:val="clear" w:color="auto" w:fill="FFFFFF"/>
            <w:vAlign w:val="bottom"/>
          </w:tcPr>
          <w:p w14:paraId="6EB37AA2" w14:textId="77777777" w:rsidR="00CD4786" w:rsidRPr="00B615AE" w:rsidRDefault="00CD4786" w:rsidP="00B73815">
            <w:pPr>
              <w:contextualSpacing/>
              <w:jc w:val="center"/>
              <w:rPr>
                <w:lang w:val="ro-RO"/>
              </w:rPr>
            </w:pPr>
            <w:r w:rsidRPr="00B615AE">
              <w:rPr>
                <w:lang w:val="ro-RO"/>
              </w:rPr>
              <w:t xml:space="preserve">numai cele necesare organizării evenimentului - </w:t>
            </w:r>
            <w:r w:rsidRPr="00B615AE">
              <w:rPr>
                <w:b/>
                <w:bCs/>
                <w:lang w:val="ro-RO"/>
              </w:rPr>
              <w:t>max. 30% din totalul finanțării acordate</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tcPr>
          <w:p w14:paraId="76749468" w14:textId="77777777" w:rsidR="00CD4786" w:rsidRPr="00B615AE" w:rsidRDefault="00CD4786" w:rsidP="00B73815">
            <w:pPr>
              <w:contextualSpacing/>
              <w:jc w:val="center"/>
              <w:rPr>
                <w:rFonts w:cs="Mangal"/>
                <w:lang w:val="ro-RO"/>
              </w:rPr>
            </w:pPr>
            <w:r w:rsidRPr="00B615AE">
              <w:rPr>
                <w:lang w:val="ro-RO"/>
              </w:rPr>
              <w:t>numai cele necesare organizării evenimentului</w:t>
            </w:r>
            <w:r w:rsidRPr="00B615AE" w:rsidDel="003D29A7">
              <w:rPr>
                <w:lang w:val="ro-RO"/>
              </w:rPr>
              <w:t xml:space="preserve"> </w:t>
            </w:r>
            <w:r w:rsidRPr="00B615AE">
              <w:rPr>
                <w:lang w:val="ro-RO"/>
              </w:rPr>
              <w:t>-</w:t>
            </w:r>
            <w:r w:rsidRPr="00B615AE">
              <w:rPr>
                <w:b/>
                <w:bCs/>
                <w:lang w:val="ro-RO"/>
              </w:rPr>
              <w:t xml:space="preserve"> max. 30% din totalul finanțării acordate</w:t>
            </w:r>
            <w:r w:rsidRPr="00B615AE" w:rsidDel="007B569C">
              <w:rPr>
                <w:lang w:val="ro-RO"/>
              </w:rPr>
              <w:t xml:space="preserve"> </w:t>
            </w:r>
          </w:p>
        </w:tc>
      </w:tr>
      <w:tr w:rsidR="00CD4786" w:rsidRPr="00B615AE" w14:paraId="2A554F38" w14:textId="77777777" w:rsidTr="00B73815">
        <w:tc>
          <w:tcPr>
            <w:tcW w:w="615" w:type="dxa"/>
            <w:tcBorders>
              <w:top w:val="single" w:sz="4" w:space="0" w:color="000080"/>
              <w:left w:val="single" w:sz="4" w:space="0" w:color="000080"/>
              <w:bottom w:val="single" w:sz="4" w:space="0" w:color="000080"/>
              <w:right w:val="nil"/>
            </w:tcBorders>
            <w:shd w:val="clear" w:color="auto" w:fill="FFFFFF"/>
          </w:tcPr>
          <w:p w14:paraId="2EC74998" w14:textId="77777777" w:rsidR="00CD4786" w:rsidRPr="00B615AE" w:rsidRDefault="00CD4786" w:rsidP="00B73815">
            <w:pPr>
              <w:tabs>
                <w:tab w:val="left" w:pos="9120"/>
              </w:tabs>
              <w:suppressAutoHyphens/>
              <w:snapToGrid w:val="0"/>
              <w:spacing w:after="0" w:line="240" w:lineRule="auto"/>
              <w:contextualSpacing/>
              <w:jc w:val="both"/>
              <w:rPr>
                <w:lang w:val="ro-RO"/>
              </w:rPr>
            </w:pPr>
          </w:p>
        </w:tc>
        <w:tc>
          <w:tcPr>
            <w:tcW w:w="1935" w:type="dxa"/>
            <w:tcBorders>
              <w:top w:val="single" w:sz="4" w:space="0" w:color="000080"/>
              <w:left w:val="single" w:sz="4" w:space="0" w:color="000080"/>
              <w:bottom w:val="single" w:sz="4" w:space="0" w:color="000080"/>
              <w:right w:val="nil"/>
            </w:tcBorders>
            <w:shd w:val="clear" w:color="auto" w:fill="FFFFFF"/>
            <w:vAlign w:val="bottom"/>
          </w:tcPr>
          <w:p w14:paraId="2E5F0624" w14:textId="77777777" w:rsidR="00CD4786" w:rsidRPr="00B615AE" w:rsidRDefault="00CD4786" w:rsidP="00B73815">
            <w:pPr>
              <w:contextualSpacing/>
              <w:rPr>
                <w:w w:val="86"/>
                <w:lang w:val="ro-RO"/>
              </w:rPr>
            </w:pPr>
            <w:r w:rsidRPr="00B615AE">
              <w:rPr>
                <w:lang w:val="ro-RO"/>
              </w:rPr>
              <w:t>Cheltuieli cu servicii medicale și pentru control doping</w:t>
            </w:r>
          </w:p>
        </w:tc>
        <w:tc>
          <w:tcPr>
            <w:tcW w:w="1185" w:type="dxa"/>
            <w:tcBorders>
              <w:top w:val="single" w:sz="4" w:space="0" w:color="000080"/>
              <w:left w:val="single" w:sz="4" w:space="0" w:color="000080"/>
              <w:bottom w:val="single" w:sz="4" w:space="0" w:color="000080"/>
              <w:right w:val="nil"/>
            </w:tcBorders>
            <w:shd w:val="clear" w:color="auto" w:fill="FFFFFF"/>
            <w:vAlign w:val="bottom"/>
          </w:tcPr>
          <w:p w14:paraId="0E7B5638" w14:textId="77777777" w:rsidR="00CD4786" w:rsidRPr="00B615AE" w:rsidRDefault="00CD4786" w:rsidP="00B73815">
            <w:pPr>
              <w:snapToGrid w:val="0"/>
              <w:contextualSpacing/>
              <w:jc w:val="center"/>
              <w:rPr>
                <w:w w:val="86"/>
                <w:lang w:val="ro-RO"/>
              </w:rPr>
            </w:pPr>
          </w:p>
          <w:p w14:paraId="2CA74C3B" w14:textId="77777777" w:rsidR="00CD4786" w:rsidRPr="00B615AE" w:rsidRDefault="00CD4786" w:rsidP="00B73815">
            <w:pPr>
              <w:contextualSpacing/>
              <w:jc w:val="center"/>
              <w:rPr>
                <w:lang w:val="ro-RO"/>
              </w:rPr>
            </w:pPr>
            <w:r w:rsidRPr="00B615AE">
              <w:rPr>
                <w:w w:val="86"/>
                <w:lang w:val="ro-RO"/>
              </w:rPr>
              <w:t>X</w:t>
            </w:r>
          </w:p>
        </w:tc>
        <w:tc>
          <w:tcPr>
            <w:tcW w:w="1425" w:type="dxa"/>
            <w:tcBorders>
              <w:top w:val="single" w:sz="4" w:space="0" w:color="000080"/>
              <w:left w:val="single" w:sz="4" w:space="0" w:color="000080"/>
              <w:bottom w:val="single" w:sz="4" w:space="0" w:color="000080"/>
              <w:right w:val="nil"/>
            </w:tcBorders>
            <w:shd w:val="clear" w:color="auto" w:fill="FFFFFF"/>
            <w:vAlign w:val="bottom"/>
          </w:tcPr>
          <w:p w14:paraId="29243B84" w14:textId="77777777" w:rsidR="00CD4786" w:rsidRPr="00B615AE" w:rsidRDefault="00CD4786" w:rsidP="00B73815">
            <w:pPr>
              <w:snapToGrid w:val="0"/>
              <w:contextualSpacing/>
              <w:jc w:val="center"/>
              <w:rPr>
                <w:lang w:val="ro-RO"/>
              </w:rPr>
            </w:pPr>
          </w:p>
          <w:p w14:paraId="6E0C06C0" w14:textId="77777777" w:rsidR="00CD4786" w:rsidRPr="00B615AE" w:rsidRDefault="00CD4786" w:rsidP="00B73815">
            <w:pPr>
              <w:contextualSpacing/>
              <w:jc w:val="center"/>
              <w:rPr>
                <w:lang w:val="ro-RO"/>
              </w:rPr>
            </w:pPr>
          </w:p>
          <w:p w14:paraId="5E6BDEBF" w14:textId="77777777" w:rsidR="00CD4786" w:rsidRPr="00B615AE" w:rsidRDefault="00CD4786" w:rsidP="00B73815">
            <w:pPr>
              <w:contextualSpacing/>
              <w:jc w:val="center"/>
              <w:rPr>
                <w:lang w:val="ro-RO"/>
              </w:rPr>
            </w:pPr>
            <w:r w:rsidRPr="00B615AE">
              <w:rPr>
                <w:lang w:val="ro-RO"/>
              </w:rPr>
              <w:t>X</w:t>
            </w:r>
          </w:p>
        </w:tc>
        <w:tc>
          <w:tcPr>
            <w:tcW w:w="1485" w:type="dxa"/>
            <w:tcBorders>
              <w:top w:val="single" w:sz="4" w:space="0" w:color="000080"/>
              <w:left w:val="single" w:sz="4" w:space="0" w:color="000080"/>
              <w:bottom w:val="single" w:sz="4" w:space="0" w:color="000080"/>
              <w:right w:val="nil"/>
            </w:tcBorders>
            <w:shd w:val="clear" w:color="auto" w:fill="FFFFFF"/>
            <w:vAlign w:val="bottom"/>
          </w:tcPr>
          <w:p w14:paraId="6B4D2DE9" w14:textId="77777777" w:rsidR="00CD4786" w:rsidRPr="00B615AE" w:rsidRDefault="00CD4786" w:rsidP="00B73815">
            <w:pPr>
              <w:contextualSpacing/>
              <w:jc w:val="center"/>
              <w:rPr>
                <w:lang w:val="ro-RO"/>
              </w:rPr>
            </w:pPr>
            <w:r w:rsidRPr="00B615AE">
              <w:rPr>
                <w:lang w:val="ro-RO"/>
              </w:rPr>
              <w:t>X</w:t>
            </w:r>
          </w:p>
        </w:tc>
        <w:tc>
          <w:tcPr>
            <w:tcW w:w="1515" w:type="dxa"/>
            <w:tcBorders>
              <w:top w:val="single" w:sz="4" w:space="0" w:color="000080"/>
              <w:left w:val="single" w:sz="4" w:space="0" w:color="000080"/>
              <w:bottom w:val="single" w:sz="4" w:space="0" w:color="000080"/>
              <w:right w:val="nil"/>
            </w:tcBorders>
            <w:shd w:val="clear" w:color="auto" w:fill="FFFFFF"/>
            <w:vAlign w:val="bottom"/>
          </w:tcPr>
          <w:p w14:paraId="0AE72C66" w14:textId="77777777" w:rsidR="00CD4786" w:rsidRPr="00B615AE" w:rsidRDefault="00CD4786" w:rsidP="00B73815">
            <w:pPr>
              <w:contextualSpacing/>
              <w:jc w:val="center"/>
              <w:rPr>
                <w:w w:val="86"/>
                <w:lang w:val="ro-RO"/>
              </w:rPr>
            </w:pPr>
            <w:r w:rsidRPr="00B615AE">
              <w:rPr>
                <w:lang w:val="ro-RO"/>
              </w:rPr>
              <w:t>---</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tcPr>
          <w:p w14:paraId="619EF622" w14:textId="77777777" w:rsidR="00CD4786" w:rsidRPr="00B615AE" w:rsidRDefault="00CD4786" w:rsidP="00B73815">
            <w:pPr>
              <w:contextualSpacing/>
              <w:jc w:val="center"/>
              <w:rPr>
                <w:rFonts w:cs="Mangal"/>
                <w:lang w:val="ro-RO"/>
              </w:rPr>
            </w:pPr>
            <w:r w:rsidRPr="00B615AE">
              <w:rPr>
                <w:w w:val="86"/>
                <w:lang w:val="ro-RO"/>
              </w:rPr>
              <w:t>X</w:t>
            </w:r>
          </w:p>
        </w:tc>
      </w:tr>
      <w:tr w:rsidR="00CD4786" w:rsidRPr="00B615AE" w14:paraId="112C1225" w14:textId="77777777" w:rsidTr="00B73815">
        <w:tc>
          <w:tcPr>
            <w:tcW w:w="615" w:type="dxa"/>
            <w:tcBorders>
              <w:top w:val="nil"/>
              <w:left w:val="single" w:sz="4" w:space="0" w:color="000080"/>
              <w:bottom w:val="single" w:sz="4" w:space="0" w:color="000080"/>
              <w:right w:val="nil"/>
            </w:tcBorders>
            <w:shd w:val="clear" w:color="auto" w:fill="FFFFFF"/>
          </w:tcPr>
          <w:p w14:paraId="25CCDB28" w14:textId="77777777" w:rsidR="00CD4786" w:rsidRPr="00B615AE" w:rsidRDefault="00CD4786" w:rsidP="00B73815">
            <w:pPr>
              <w:tabs>
                <w:tab w:val="left" w:pos="9120"/>
              </w:tabs>
              <w:suppressAutoHyphens/>
              <w:snapToGrid w:val="0"/>
              <w:spacing w:after="0" w:line="240" w:lineRule="auto"/>
              <w:contextualSpacing/>
              <w:jc w:val="both"/>
              <w:rPr>
                <w:lang w:val="ro-RO"/>
              </w:rPr>
            </w:pPr>
          </w:p>
        </w:tc>
        <w:tc>
          <w:tcPr>
            <w:tcW w:w="1935" w:type="dxa"/>
            <w:tcBorders>
              <w:top w:val="nil"/>
              <w:left w:val="single" w:sz="4" w:space="0" w:color="000080"/>
              <w:bottom w:val="single" w:sz="4" w:space="0" w:color="000080"/>
              <w:right w:val="nil"/>
            </w:tcBorders>
            <w:shd w:val="clear" w:color="auto" w:fill="FFFFFF"/>
            <w:vAlign w:val="bottom"/>
          </w:tcPr>
          <w:p w14:paraId="3F004FC5" w14:textId="77777777" w:rsidR="00CD4786" w:rsidRPr="00B615AE" w:rsidRDefault="00CD4786" w:rsidP="00B73815">
            <w:pPr>
              <w:contextualSpacing/>
              <w:rPr>
                <w:lang w:val="ro-RO"/>
              </w:rPr>
            </w:pPr>
            <w:r w:rsidRPr="00B615AE">
              <w:rPr>
                <w:lang w:val="ro-RO"/>
              </w:rPr>
              <w:t>Cheltuieli cu</w:t>
            </w:r>
          </w:p>
          <w:p w14:paraId="0A0101ED" w14:textId="77777777" w:rsidR="00CD4786" w:rsidRPr="00B615AE" w:rsidRDefault="00CD4786" w:rsidP="00B73815">
            <w:pPr>
              <w:contextualSpacing/>
              <w:rPr>
                <w:w w:val="86"/>
                <w:lang w:val="ro-RO"/>
              </w:rPr>
            </w:pPr>
            <w:r w:rsidRPr="00B615AE">
              <w:rPr>
                <w:lang w:val="ro-RO"/>
              </w:rPr>
              <w:t>indemnizațiile sportive</w:t>
            </w:r>
          </w:p>
        </w:tc>
        <w:tc>
          <w:tcPr>
            <w:tcW w:w="1185" w:type="dxa"/>
            <w:tcBorders>
              <w:top w:val="nil"/>
              <w:left w:val="single" w:sz="4" w:space="0" w:color="000080"/>
              <w:bottom w:val="single" w:sz="4" w:space="0" w:color="000080"/>
              <w:right w:val="nil"/>
            </w:tcBorders>
            <w:shd w:val="clear" w:color="auto" w:fill="FFFFFF"/>
            <w:vAlign w:val="bottom"/>
          </w:tcPr>
          <w:p w14:paraId="63B38DE7" w14:textId="77777777" w:rsidR="00CD4786" w:rsidRPr="00B615AE" w:rsidRDefault="00CD4786" w:rsidP="00B73815">
            <w:pPr>
              <w:contextualSpacing/>
              <w:jc w:val="center"/>
              <w:rPr>
                <w:lang w:val="ro-RO"/>
              </w:rPr>
            </w:pPr>
            <w:r w:rsidRPr="00B615AE">
              <w:rPr>
                <w:w w:val="86"/>
                <w:lang w:val="ro-RO"/>
              </w:rPr>
              <w:t>X</w:t>
            </w:r>
          </w:p>
        </w:tc>
        <w:tc>
          <w:tcPr>
            <w:tcW w:w="1425" w:type="dxa"/>
            <w:tcBorders>
              <w:top w:val="nil"/>
              <w:left w:val="single" w:sz="4" w:space="0" w:color="000080"/>
              <w:bottom w:val="single" w:sz="4" w:space="0" w:color="000080"/>
              <w:right w:val="nil"/>
            </w:tcBorders>
            <w:shd w:val="clear" w:color="auto" w:fill="FFFFFF"/>
            <w:vAlign w:val="bottom"/>
          </w:tcPr>
          <w:p w14:paraId="7A57C895" w14:textId="77777777" w:rsidR="00CD4786" w:rsidRPr="00B615AE" w:rsidRDefault="00CD4786" w:rsidP="00B73815">
            <w:pPr>
              <w:snapToGrid w:val="0"/>
              <w:contextualSpacing/>
              <w:jc w:val="center"/>
              <w:rPr>
                <w:lang w:val="ro-RO"/>
              </w:rPr>
            </w:pPr>
          </w:p>
          <w:p w14:paraId="14B6EB07" w14:textId="77777777" w:rsidR="00CD4786" w:rsidRPr="00B615AE" w:rsidRDefault="00CD4786" w:rsidP="00B73815">
            <w:pPr>
              <w:contextualSpacing/>
              <w:jc w:val="center"/>
              <w:rPr>
                <w:lang w:val="ro-RO"/>
              </w:rPr>
            </w:pPr>
            <w:r w:rsidRPr="00B615AE">
              <w:rPr>
                <w:lang w:val="ro-RO"/>
              </w:rPr>
              <w:t>X</w:t>
            </w:r>
          </w:p>
        </w:tc>
        <w:tc>
          <w:tcPr>
            <w:tcW w:w="1485" w:type="dxa"/>
            <w:tcBorders>
              <w:top w:val="nil"/>
              <w:left w:val="single" w:sz="4" w:space="0" w:color="000080"/>
              <w:bottom w:val="single" w:sz="4" w:space="0" w:color="000080"/>
              <w:right w:val="nil"/>
            </w:tcBorders>
            <w:shd w:val="clear" w:color="auto" w:fill="FFFFFF"/>
            <w:vAlign w:val="bottom"/>
          </w:tcPr>
          <w:p w14:paraId="4863186D" w14:textId="77777777" w:rsidR="00CD4786" w:rsidRPr="00B615AE" w:rsidRDefault="00CD4786" w:rsidP="00B73815">
            <w:pPr>
              <w:snapToGrid w:val="0"/>
              <w:contextualSpacing/>
              <w:jc w:val="center"/>
              <w:rPr>
                <w:lang w:val="ro-RO"/>
              </w:rPr>
            </w:pPr>
          </w:p>
          <w:p w14:paraId="1CACDFDF" w14:textId="77777777" w:rsidR="00CD4786" w:rsidRPr="00B615AE" w:rsidRDefault="00CD4786" w:rsidP="00B73815">
            <w:pPr>
              <w:contextualSpacing/>
              <w:jc w:val="center"/>
              <w:rPr>
                <w:lang w:val="ro-RO"/>
              </w:rPr>
            </w:pPr>
            <w:r w:rsidRPr="00B615AE">
              <w:rPr>
                <w:lang w:val="ro-RO"/>
              </w:rPr>
              <w:t>---</w:t>
            </w:r>
          </w:p>
        </w:tc>
        <w:tc>
          <w:tcPr>
            <w:tcW w:w="1515" w:type="dxa"/>
            <w:tcBorders>
              <w:top w:val="nil"/>
              <w:left w:val="single" w:sz="4" w:space="0" w:color="000080"/>
              <w:bottom w:val="single" w:sz="4" w:space="0" w:color="000080"/>
              <w:right w:val="nil"/>
            </w:tcBorders>
            <w:shd w:val="clear" w:color="auto" w:fill="FFFFFF"/>
            <w:vAlign w:val="bottom"/>
          </w:tcPr>
          <w:p w14:paraId="2F15326C" w14:textId="77777777" w:rsidR="00CD4786" w:rsidRPr="00B615AE" w:rsidRDefault="00CD4786" w:rsidP="00B73815">
            <w:pPr>
              <w:snapToGrid w:val="0"/>
              <w:contextualSpacing/>
              <w:jc w:val="center"/>
              <w:rPr>
                <w:lang w:val="ro-RO"/>
              </w:rPr>
            </w:pPr>
          </w:p>
          <w:p w14:paraId="5B3C2CDA" w14:textId="77777777" w:rsidR="00CD4786" w:rsidRPr="00B615AE" w:rsidRDefault="00CD4786" w:rsidP="00B73815">
            <w:pPr>
              <w:contextualSpacing/>
              <w:jc w:val="center"/>
              <w:rPr>
                <w:lang w:val="ro-RO"/>
              </w:rPr>
            </w:pPr>
            <w:r w:rsidRPr="00B615AE">
              <w:rPr>
                <w:lang w:val="ro-RO"/>
              </w:rPr>
              <w:t>---</w:t>
            </w:r>
          </w:p>
        </w:tc>
        <w:tc>
          <w:tcPr>
            <w:tcW w:w="1395" w:type="dxa"/>
            <w:tcBorders>
              <w:top w:val="nil"/>
              <w:left w:val="single" w:sz="4" w:space="0" w:color="000080"/>
              <w:bottom w:val="single" w:sz="4" w:space="0" w:color="000080"/>
              <w:right w:val="single" w:sz="4" w:space="0" w:color="000080"/>
            </w:tcBorders>
            <w:shd w:val="clear" w:color="auto" w:fill="FFFFFF"/>
            <w:vAlign w:val="bottom"/>
          </w:tcPr>
          <w:p w14:paraId="2E919C4F" w14:textId="77777777" w:rsidR="00CD4786" w:rsidRPr="00B615AE" w:rsidRDefault="00CD4786" w:rsidP="00B73815">
            <w:pPr>
              <w:snapToGrid w:val="0"/>
              <w:contextualSpacing/>
              <w:jc w:val="center"/>
              <w:rPr>
                <w:lang w:val="ro-RO"/>
              </w:rPr>
            </w:pPr>
          </w:p>
          <w:p w14:paraId="232658DE" w14:textId="77777777" w:rsidR="00CD4786" w:rsidRPr="00B615AE" w:rsidRDefault="00CD4786" w:rsidP="00B73815">
            <w:pPr>
              <w:contextualSpacing/>
              <w:jc w:val="center"/>
              <w:rPr>
                <w:rFonts w:cs="Mangal"/>
                <w:lang w:val="ro-RO"/>
              </w:rPr>
            </w:pPr>
            <w:r w:rsidRPr="00B615AE">
              <w:rPr>
                <w:lang w:val="ro-RO"/>
              </w:rPr>
              <w:t>---</w:t>
            </w:r>
          </w:p>
        </w:tc>
      </w:tr>
      <w:tr w:rsidR="00CD4786" w:rsidRPr="00B615AE" w14:paraId="28BED83F" w14:textId="77777777" w:rsidTr="00B73815">
        <w:tc>
          <w:tcPr>
            <w:tcW w:w="615" w:type="dxa"/>
            <w:tcBorders>
              <w:top w:val="nil"/>
              <w:left w:val="single" w:sz="4" w:space="0" w:color="000080"/>
              <w:bottom w:val="single" w:sz="4" w:space="0" w:color="000080"/>
              <w:right w:val="nil"/>
            </w:tcBorders>
            <w:shd w:val="clear" w:color="auto" w:fill="FFFFFF"/>
          </w:tcPr>
          <w:p w14:paraId="62C0D295" w14:textId="77777777" w:rsidR="00CD4786" w:rsidRPr="00B615AE" w:rsidRDefault="00CD4786" w:rsidP="00B73815">
            <w:pPr>
              <w:tabs>
                <w:tab w:val="left" w:pos="9120"/>
              </w:tabs>
              <w:suppressAutoHyphens/>
              <w:snapToGrid w:val="0"/>
              <w:spacing w:after="0" w:line="240" w:lineRule="auto"/>
              <w:contextualSpacing/>
              <w:jc w:val="both"/>
              <w:rPr>
                <w:lang w:val="ro-RO"/>
              </w:rPr>
            </w:pPr>
          </w:p>
        </w:tc>
        <w:tc>
          <w:tcPr>
            <w:tcW w:w="1935" w:type="dxa"/>
            <w:tcBorders>
              <w:top w:val="nil"/>
              <w:left w:val="single" w:sz="4" w:space="0" w:color="000080"/>
              <w:bottom w:val="single" w:sz="4" w:space="0" w:color="000080"/>
              <w:right w:val="nil"/>
            </w:tcBorders>
            <w:shd w:val="clear" w:color="auto" w:fill="FFFFFF"/>
            <w:vAlign w:val="bottom"/>
          </w:tcPr>
          <w:p w14:paraId="1A5B805D" w14:textId="77777777" w:rsidR="00CD4786" w:rsidRPr="00B615AE" w:rsidRDefault="00CD4786" w:rsidP="00B73815">
            <w:pPr>
              <w:contextualSpacing/>
              <w:rPr>
                <w:w w:val="86"/>
                <w:lang w:val="ro-RO"/>
              </w:rPr>
            </w:pPr>
            <w:r w:rsidRPr="00B615AE">
              <w:rPr>
                <w:lang w:val="ro-RO"/>
              </w:rPr>
              <w:t>Cheltuieli privind indemnizația de arbitraj</w:t>
            </w:r>
          </w:p>
        </w:tc>
        <w:tc>
          <w:tcPr>
            <w:tcW w:w="1185" w:type="dxa"/>
            <w:tcBorders>
              <w:top w:val="nil"/>
              <w:left w:val="single" w:sz="4" w:space="0" w:color="000080"/>
              <w:bottom w:val="single" w:sz="4" w:space="0" w:color="000080"/>
              <w:right w:val="nil"/>
            </w:tcBorders>
            <w:shd w:val="clear" w:color="auto" w:fill="FFFFFF"/>
            <w:vAlign w:val="bottom"/>
          </w:tcPr>
          <w:p w14:paraId="43582848" w14:textId="77777777" w:rsidR="00CD4786" w:rsidRPr="00B615AE" w:rsidRDefault="00CD4786" w:rsidP="00B73815">
            <w:pPr>
              <w:contextualSpacing/>
              <w:jc w:val="center"/>
              <w:rPr>
                <w:lang w:val="ro-RO"/>
              </w:rPr>
            </w:pPr>
            <w:r w:rsidRPr="00B615AE">
              <w:rPr>
                <w:w w:val="86"/>
                <w:lang w:val="ro-RO"/>
              </w:rPr>
              <w:t>X</w:t>
            </w:r>
          </w:p>
        </w:tc>
        <w:tc>
          <w:tcPr>
            <w:tcW w:w="1425" w:type="dxa"/>
            <w:tcBorders>
              <w:top w:val="nil"/>
              <w:left w:val="single" w:sz="4" w:space="0" w:color="000080"/>
              <w:bottom w:val="single" w:sz="4" w:space="0" w:color="000080"/>
              <w:right w:val="nil"/>
            </w:tcBorders>
            <w:shd w:val="clear" w:color="auto" w:fill="FFFFFF"/>
            <w:vAlign w:val="bottom"/>
          </w:tcPr>
          <w:p w14:paraId="280E2A59" w14:textId="77777777" w:rsidR="00CD4786" w:rsidRPr="00B615AE" w:rsidRDefault="00CD4786" w:rsidP="00B73815">
            <w:pPr>
              <w:snapToGrid w:val="0"/>
              <w:contextualSpacing/>
              <w:jc w:val="center"/>
              <w:rPr>
                <w:lang w:val="ro-RO"/>
              </w:rPr>
            </w:pPr>
          </w:p>
          <w:p w14:paraId="427B6A27" w14:textId="77777777" w:rsidR="00CD4786" w:rsidRPr="00B615AE" w:rsidRDefault="00CD4786" w:rsidP="00B73815">
            <w:pPr>
              <w:contextualSpacing/>
              <w:jc w:val="center"/>
              <w:rPr>
                <w:lang w:val="ro-RO"/>
              </w:rPr>
            </w:pPr>
            <w:r w:rsidRPr="00B615AE">
              <w:rPr>
                <w:lang w:val="ro-RO"/>
              </w:rPr>
              <w:t>---</w:t>
            </w:r>
          </w:p>
        </w:tc>
        <w:tc>
          <w:tcPr>
            <w:tcW w:w="1485" w:type="dxa"/>
            <w:tcBorders>
              <w:top w:val="nil"/>
              <w:left w:val="single" w:sz="4" w:space="0" w:color="000080"/>
              <w:bottom w:val="single" w:sz="4" w:space="0" w:color="000080"/>
              <w:right w:val="nil"/>
            </w:tcBorders>
            <w:shd w:val="clear" w:color="auto" w:fill="FFFFFF"/>
            <w:vAlign w:val="bottom"/>
          </w:tcPr>
          <w:p w14:paraId="13A4417F" w14:textId="77777777" w:rsidR="00CD4786" w:rsidRPr="00B615AE" w:rsidRDefault="00CD4786" w:rsidP="00B73815">
            <w:pPr>
              <w:snapToGrid w:val="0"/>
              <w:contextualSpacing/>
              <w:jc w:val="center"/>
              <w:rPr>
                <w:lang w:val="ro-RO"/>
              </w:rPr>
            </w:pPr>
          </w:p>
          <w:p w14:paraId="1F716B1F" w14:textId="77777777" w:rsidR="00CD4786" w:rsidRPr="00B615AE" w:rsidRDefault="00CD4786" w:rsidP="00B73815">
            <w:pPr>
              <w:contextualSpacing/>
              <w:jc w:val="center"/>
              <w:rPr>
                <w:lang w:val="ro-RO"/>
              </w:rPr>
            </w:pPr>
            <w:r w:rsidRPr="00B615AE">
              <w:rPr>
                <w:lang w:val="ro-RO"/>
              </w:rPr>
              <w:t>X</w:t>
            </w:r>
          </w:p>
        </w:tc>
        <w:tc>
          <w:tcPr>
            <w:tcW w:w="1515" w:type="dxa"/>
            <w:tcBorders>
              <w:top w:val="nil"/>
              <w:left w:val="single" w:sz="4" w:space="0" w:color="000080"/>
              <w:bottom w:val="single" w:sz="4" w:space="0" w:color="000080"/>
              <w:right w:val="nil"/>
            </w:tcBorders>
            <w:shd w:val="clear" w:color="auto" w:fill="FFFFFF"/>
            <w:vAlign w:val="bottom"/>
          </w:tcPr>
          <w:p w14:paraId="5D2750C3" w14:textId="77777777" w:rsidR="00CD4786" w:rsidRPr="00B615AE" w:rsidRDefault="00CD4786" w:rsidP="00B73815">
            <w:pPr>
              <w:snapToGrid w:val="0"/>
              <w:contextualSpacing/>
              <w:jc w:val="center"/>
              <w:rPr>
                <w:lang w:val="ro-RO"/>
              </w:rPr>
            </w:pPr>
          </w:p>
          <w:p w14:paraId="48523423" w14:textId="77777777" w:rsidR="00CD4786" w:rsidRPr="00B615AE" w:rsidRDefault="00CD4786" w:rsidP="00B73815">
            <w:pPr>
              <w:contextualSpacing/>
              <w:jc w:val="center"/>
              <w:rPr>
                <w:w w:val="86"/>
                <w:lang w:val="ro-RO"/>
              </w:rPr>
            </w:pPr>
            <w:r w:rsidRPr="00B615AE">
              <w:rPr>
                <w:lang w:val="ro-RO"/>
              </w:rPr>
              <w:t>---</w:t>
            </w:r>
          </w:p>
        </w:tc>
        <w:tc>
          <w:tcPr>
            <w:tcW w:w="1395" w:type="dxa"/>
            <w:tcBorders>
              <w:top w:val="nil"/>
              <w:left w:val="single" w:sz="4" w:space="0" w:color="000080"/>
              <w:bottom w:val="single" w:sz="4" w:space="0" w:color="000080"/>
              <w:right w:val="single" w:sz="4" w:space="0" w:color="000080"/>
            </w:tcBorders>
            <w:shd w:val="clear" w:color="auto" w:fill="FFFFFF"/>
            <w:vAlign w:val="bottom"/>
          </w:tcPr>
          <w:p w14:paraId="14A700C1" w14:textId="77777777" w:rsidR="00CD4786" w:rsidRPr="00B615AE" w:rsidRDefault="00CD4786" w:rsidP="00B73815">
            <w:pPr>
              <w:snapToGrid w:val="0"/>
              <w:contextualSpacing/>
              <w:jc w:val="center"/>
              <w:rPr>
                <w:w w:val="86"/>
                <w:lang w:val="ro-RO"/>
              </w:rPr>
            </w:pPr>
          </w:p>
          <w:p w14:paraId="65D49E03" w14:textId="77777777" w:rsidR="00CD4786" w:rsidRPr="00B615AE" w:rsidRDefault="00CD4786" w:rsidP="00B73815">
            <w:pPr>
              <w:contextualSpacing/>
              <w:jc w:val="center"/>
              <w:rPr>
                <w:rFonts w:cs="Mangal"/>
                <w:lang w:val="ro-RO"/>
              </w:rPr>
            </w:pPr>
            <w:r w:rsidRPr="00B615AE">
              <w:rPr>
                <w:w w:val="86"/>
                <w:lang w:val="ro-RO"/>
              </w:rPr>
              <w:t>X</w:t>
            </w:r>
          </w:p>
        </w:tc>
      </w:tr>
      <w:tr w:rsidR="00CD4786" w:rsidRPr="00B615AE" w14:paraId="6067236C" w14:textId="77777777" w:rsidTr="00B73815">
        <w:tc>
          <w:tcPr>
            <w:tcW w:w="615" w:type="dxa"/>
            <w:tcBorders>
              <w:top w:val="nil"/>
              <w:left w:val="single" w:sz="4" w:space="0" w:color="000080"/>
              <w:bottom w:val="single" w:sz="4" w:space="0" w:color="000080"/>
              <w:right w:val="nil"/>
            </w:tcBorders>
            <w:shd w:val="clear" w:color="auto" w:fill="FFFFFF"/>
          </w:tcPr>
          <w:p w14:paraId="3C7AA5BB" w14:textId="77777777" w:rsidR="00CD4786" w:rsidRPr="00B615AE" w:rsidRDefault="00CD4786" w:rsidP="00B73815">
            <w:pPr>
              <w:tabs>
                <w:tab w:val="left" w:pos="9120"/>
              </w:tabs>
              <w:suppressAutoHyphens/>
              <w:snapToGrid w:val="0"/>
              <w:spacing w:after="0" w:line="240" w:lineRule="auto"/>
              <w:contextualSpacing/>
              <w:jc w:val="both"/>
              <w:rPr>
                <w:lang w:val="ro-RO"/>
              </w:rPr>
            </w:pPr>
          </w:p>
        </w:tc>
        <w:tc>
          <w:tcPr>
            <w:tcW w:w="1935" w:type="dxa"/>
            <w:tcBorders>
              <w:top w:val="nil"/>
              <w:left w:val="single" w:sz="4" w:space="0" w:color="000080"/>
              <w:bottom w:val="single" w:sz="4" w:space="0" w:color="000080"/>
              <w:right w:val="nil"/>
            </w:tcBorders>
            <w:shd w:val="clear" w:color="auto" w:fill="FFFFFF"/>
            <w:vAlign w:val="bottom"/>
          </w:tcPr>
          <w:p w14:paraId="4834BD4B" w14:textId="77777777" w:rsidR="00CD4786" w:rsidRPr="00B615AE" w:rsidRDefault="00CD4786" w:rsidP="00B73815">
            <w:pPr>
              <w:contextualSpacing/>
              <w:rPr>
                <w:w w:val="86"/>
                <w:lang w:val="ro-RO"/>
              </w:rPr>
            </w:pPr>
            <w:r w:rsidRPr="00B615AE">
              <w:rPr>
                <w:lang w:val="ro-RO"/>
              </w:rPr>
              <w:t>Cheltuieli cu închirierea bazei sportive și alte spatii</w:t>
            </w:r>
          </w:p>
        </w:tc>
        <w:tc>
          <w:tcPr>
            <w:tcW w:w="1185" w:type="dxa"/>
            <w:tcBorders>
              <w:top w:val="nil"/>
              <w:left w:val="single" w:sz="4" w:space="0" w:color="000080"/>
              <w:bottom w:val="single" w:sz="4" w:space="0" w:color="000080"/>
              <w:right w:val="nil"/>
            </w:tcBorders>
            <w:shd w:val="clear" w:color="auto" w:fill="FFFFFF"/>
            <w:vAlign w:val="bottom"/>
          </w:tcPr>
          <w:p w14:paraId="2A4EAF3A" w14:textId="77777777" w:rsidR="00CD4786" w:rsidRPr="00B615AE" w:rsidRDefault="00CD4786" w:rsidP="00B73815">
            <w:pPr>
              <w:contextualSpacing/>
              <w:jc w:val="center"/>
              <w:rPr>
                <w:lang w:val="ro-RO"/>
              </w:rPr>
            </w:pPr>
            <w:r w:rsidRPr="00B615AE">
              <w:rPr>
                <w:w w:val="86"/>
                <w:lang w:val="ro-RO"/>
              </w:rPr>
              <w:t>X</w:t>
            </w:r>
          </w:p>
        </w:tc>
        <w:tc>
          <w:tcPr>
            <w:tcW w:w="1425" w:type="dxa"/>
            <w:tcBorders>
              <w:top w:val="nil"/>
              <w:left w:val="single" w:sz="4" w:space="0" w:color="000080"/>
              <w:bottom w:val="single" w:sz="4" w:space="0" w:color="000080"/>
              <w:right w:val="nil"/>
            </w:tcBorders>
            <w:shd w:val="clear" w:color="auto" w:fill="FFFFFF"/>
            <w:vAlign w:val="bottom"/>
          </w:tcPr>
          <w:p w14:paraId="27A51AC4" w14:textId="77777777" w:rsidR="00CD4786" w:rsidRPr="00B615AE" w:rsidRDefault="00CD4786" w:rsidP="00B73815">
            <w:pPr>
              <w:contextualSpacing/>
              <w:jc w:val="center"/>
              <w:rPr>
                <w:lang w:val="ro-RO"/>
              </w:rPr>
            </w:pPr>
            <w:r w:rsidRPr="00B615AE">
              <w:rPr>
                <w:lang w:val="ro-RO"/>
              </w:rPr>
              <w:t>X</w:t>
            </w:r>
          </w:p>
        </w:tc>
        <w:tc>
          <w:tcPr>
            <w:tcW w:w="1485" w:type="dxa"/>
            <w:tcBorders>
              <w:top w:val="nil"/>
              <w:left w:val="single" w:sz="4" w:space="0" w:color="000080"/>
              <w:bottom w:val="single" w:sz="4" w:space="0" w:color="000080"/>
              <w:right w:val="nil"/>
            </w:tcBorders>
            <w:shd w:val="clear" w:color="auto" w:fill="FFFFFF"/>
            <w:vAlign w:val="bottom"/>
          </w:tcPr>
          <w:p w14:paraId="04008AC1" w14:textId="77777777" w:rsidR="00CD4786" w:rsidRPr="00B615AE" w:rsidRDefault="00CD4786" w:rsidP="00B73815">
            <w:pPr>
              <w:contextualSpacing/>
              <w:jc w:val="center"/>
              <w:rPr>
                <w:lang w:val="ro-RO"/>
              </w:rPr>
            </w:pPr>
            <w:r w:rsidRPr="00B615AE">
              <w:rPr>
                <w:lang w:val="ro-RO"/>
              </w:rPr>
              <w:t>X</w:t>
            </w:r>
          </w:p>
        </w:tc>
        <w:tc>
          <w:tcPr>
            <w:tcW w:w="1515" w:type="dxa"/>
            <w:tcBorders>
              <w:top w:val="nil"/>
              <w:left w:val="single" w:sz="4" w:space="0" w:color="000080"/>
              <w:bottom w:val="single" w:sz="4" w:space="0" w:color="000080"/>
              <w:right w:val="nil"/>
            </w:tcBorders>
            <w:shd w:val="clear" w:color="auto" w:fill="FFFFFF"/>
            <w:vAlign w:val="bottom"/>
          </w:tcPr>
          <w:p w14:paraId="23D7AE69" w14:textId="77777777" w:rsidR="00CD4786" w:rsidRPr="00B615AE" w:rsidRDefault="00CD4786" w:rsidP="00B73815">
            <w:pPr>
              <w:contextualSpacing/>
              <w:jc w:val="center"/>
              <w:rPr>
                <w:w w:val="86"/>
                <w:lang w:val="ro-RO"/>
              </w:rPr>
            </w:pPr>
            <w:r w:rsidRPr="00B615AE">
              <w:rPr>
                <w:lang w:val="ro-RO"/>
              </w:rPr>
              <w:t>X</w:t>
            </w:r>
          </w:p>
        </w:tc>
        <w:tc>
          <w:tcPr>
            <w:tcW w:w="1395" w:type="dxa"/>
            <w:tcBorders>
              <w:top w:val="nil"/>
              <w:left w:val="single" w:sz="4" w:space="0" w:color="000080"/>
              <w:bottom w:val="single" w:sz="4" w:space="0" w:color="000080"/>
              <w:right w:val="single" w:sz="4" w:space="0" w:color="000080"/>
            </w:tcBorders>
            <w:shd w:val="clear" w:color="auto" w:fill="FFFFFF"/>
            <w:vAlign w:val="bottom"/>
          </w:tcPr>
          <w:p w14:paraId="244AB0A3" w14:textId="77777777" w:rsidR="00CD4786" w:rsidRPr="00B615AE" w:rsidRDefault="00CD4786" w:rsidP="00B73815">
            <w:pPr>
              <w:contextualSpacing/>
              <w:jc w:val="center"/>
              <w:rPr>
                <w:rFonts w:cs="Mangal"/>
                <w:lang w:val="ro-RO"/>
              </w:rPr>
            </w:pPr>
            <w:r w:rsidRPr="00B615AE">
              <w:rPr>
                <w:w w:val="86"/>
                <w:lang w:val="ro-RO"/>
              </w:rPr>
              <w:t>X</w:t>
            </w:r>
          </w:p>
        </w:tc>
      </w:tr>
      <w:tr w:rsidR="00CD4786" w:rsidRPr="00B615AE" w14:paraId="5499481A" w14:textId="77777777" w:rsidTr="00B73815">
        <w:tc>
          <w:tcPr>
            <w:tcW w:w="615" w:type="dxa"/>
            <w:tcBorders>
              <w:top w:val="single" w:sz="4" w:space="0" w:color="000080"/>
              <w:left w:val="single" w:sz="4" w:space="0" w:color="000080"/>
              <w:bottom w:val="single" w:sz="4" w:space="0" w:color="000080"/>
              <w:right w:val="nil"/>
            </w:tcBorders>
            <w:shd w:val="clear" w:color="auto" w:fill="FFFFFF"/>
          </w:tcPr>
          <w:p w14:paraId="6FC6C7A3" w14:textId="77777777" w:rsidR="00CD4786" w:rsidRPr="00B615AE" w:rsidRDefault="00CD4786" w:rsidP="00B73815">
            <w:pPr>
              <w:tabs>
                <w:tab w:val="left" w:pos="9120"/>
              </w:tabs>
              <w:suppressAutoHyphens/>
              <w:snapToGrid w:val="0"/>
              <w:spacing w:after="0" w:line="240" w:lineRule="auto"/>
              <w:contextualSpacing/>
              <w:jc w:val="both"/>
              <w:rPr>
                <w:lang w:val="ro-RO"/>
              </w:rPr>
            </w:pPr>
          </w:p>
        </w:tc>
        <w:tc>
          <w:tcPr>
            <w:tcW w:w="1935" w:type="dxa"/>
            <w:tcBorders>
              <w:top w:val="single" w:sz="4" w:space="0" w:color="000080"/>
              <w:left w:val="single" w:sz="4" w:space="0" w:color="000080"/>
              <w:bottom w:val="single" w:sz="4" w:space="0" w:color="000080"/>
              <w:right w:val="nil"/>
            </w:tcBorders>
            <w:shd w:val="clear" w:color="auto" w:fill="FFFFFF"/>
            <w:vAlign w:val="bottom"/>
          </w:tcPr>
          <w:p w14:paraId="37E5BD83" w14:textId="77777777" w:rsidR="00CD4786" w:rsidRPr="00B615AE" w:rsidRDefault="00CD4786" w:rsidP="00B73815">
            <w:pPr>
              <w:contextualSpacing/>
              <w:rPr>
                <w:w w:val="86"/>
                <w:lang w:val="ro-RO"/>
              </w:rPr>
            </w:pPr>
            <w:r w:rsidRPr="00B615AE">
              <w:rPr>
                <w:lang w:val="ro-RO"/>
              </w:rPr>
              <w:t>Cheltuieli cu refacere după efort și recuperare</w:t>
            </w:r>
          </w:p>
        </w:tc>
        <w:tc>
          <w:tcPr>
            <w:tcW w:w="1185" w:type="dxa"/>
            <w:tcBorders>
              <w:top w:val="single" w:sz="4" w:space="0" w:color="000080"/>
              <w:left w:val="single" w:sz="4" w:space="0" w:color="000080"/>
              <w:bottom w:val="single" w:sz="4" w:space="0" w:color="000080"/>
              <w:right w:val="nil"/>
            </w:tcBorders>
            <w:shd w:val="clear" w:color="auto" w:fill="FFFFFF"/>
            <w:vAlign w:val="bottom"/>
          </w:tcPr>
          <w:p w14:paraId="03A429D4" w14:textId="77777777" w:rsidR="00CD4786" w:rsidRPr="00B615AE" w:rsidRDefault="00CD4786" w:rsidP="00B73815">
            <w:pPr>
              <w:contextualSpacing/>
              <w:jc w:val="center"/>
              <w:rPr>
                <w:lang w:val="ro-RO"/>
              </w:rPr>
            </w:pPr>
            <w:r w:rsidRPr="00B615AE">
              <w:rPr>
                <w:w w:val="86"/>
                <w:lang w:val="ro-RO"/>
              </w:rPr>
              <w:t>X</w:t>
            </w:r>
          </w:p>
        </w:tc>
        <w:tc>
          <w:tcPr>
            <w:tcW w:w="1425" w:type="dxa"/>
            <w:tcBorders>
              <w:top w:val="single" w:sz="4" w:space="0" w:color="000080"/>
              <w:left w:val="single" w:sz="4" w:space="0" w:color="000080"/>
              <w:bottom w:val="single" w:sz="4" w:space="0" w:color="000080"/>
              <w:right w:val="nil"/>
            </w:tcBorders>
            <w:shd w:val="clear" w:color="auto" w:fill="FFFFFF"/>
            <w:vAlign w:val="bottom"/>
          </w:tcPr>
          <w:p w14:paraId="4BE55852" w14:textId="77777777" w:rsidR="00CD4786" w:rsidRPr="00B615AE" w:rsidRDefault="00CD4786" w:rsidP="00B73815">
            <w:pPr>
              <w:contextualSpacing/>
              <w:jc w:val="center"/>
              <w:rPr>
                <w:lang w:val="ro-RO"/>
              </w:rPr>
            </w:pPr>
            <w:r w:rsidRPr="00B615AE">
              <w:rPr>
                <w:lang w:val="ro-RO"/>
              </w:rPr>
              <w:t>X</w:t>
            </w:r>
          </w:p>
        </w:tc>
        <w:tc>
          <w:tcPr>
            <w:tcW w:w="1485" w:type="dxa"/>
            <w:tcBorders>
              <w:top w:val="single" w:sz="4" w:space="0" w:color="000080"/>
              <w:left w:val="single" w:sz="4" w:space="0" w:color="000080"/>
              <w:bottom w:val="single" w:sz="4" w:space="0" w:color="000080"/>
              <w:right w:val="nil"/>
            </w:tcBorders>
            <w:shd w:val="clear" w:color="auto" w:fill="FFFFFF"/>
            <w:vAlign w:val="bottom"/>
          </w:tcPr>
          <w:p w14:paraId="387A255F" w14:textId="77777777" w:rsidR="00CD4786" w:rsidRPr="00B615AE" w:rsidRDefault="00CD4786" w:rsidP="00B73815">
            <w:pPr>
              <w:contextualSpacing/>
              <w:jc w:val="center"/>
              <w:rPr>
                <w:lang w:val="ro-RO"/>
              </w:rPr>
            </w:pPr>
            <w:r w:rsidRPr="00B615AE">
              <w:rPr>
                <w:lang w:val="ro-RO"/>
              </w:rPr>
              <w:t>---</w:t>
            </w:r>
          </w:p>
        </w:tc>
        <w:tc>
          <w:tcPr>
            <w:tcW w:w="1515" w:type="dxa"/>
            <w:tcBorders>
              <w:top w:val="single" w:sz="4" w:space="0" w:color="000080"/>
              <w:left w:val="single" w:sz="4" w:space="0" w:color="000080"/>
              <w:bottom w:val="single" w:sz="4" w:space="0" w:color="000080"/>
              <w:right w:val="nil"/>
            </w:tcBorders>
            <w:shd w:val="clear" w:color="auto" w:fill="FFFFFF"/>
            <w:vAlign w:val="bottom"/>
          </w:tcPr>
          <w:p w14:paraId="40F87059" w14:textId="77777777" w:rsidR="00CD4786" w:rsidRPr="00B615AE" w:rsidRDefault="00CD4786" w:rsidP="00B73815">
            <w:pPr>
              <w:contextualSpacing/>
              <w:jc w:val="center"/>
              <w:rPr>
                <w:lang w:val="ro-RO"/>
              </w:rPr>
            </w:pPr>
            <w:r w:rsidRPr="00B615AE">
              <w:rPr>
                <w:lang w:val="ro-RO"/>
              </w:rPr>
              <w:t>---</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tcPr>
          <w:p w14:paraId="15FAE113" w14:textId="77777777" w:rsidR="00CD4786" w:rsidRPr="00B615AE" w:rsidRDefault="00CD4786" w:rsidP="00B73815">
            <w:pPr>
              <w:contextualSpacing/>
              <w:jc w:val="center"/>
              <w:rPr>
                <w:rFonts w:cs="Mangal"/>
                <w:lang w:val="ro-RO"/>
              </w:rPr>
            </w:pPr>
            <w:r w:rsidRPr="00B615AE">
              <w:rPr>
                <w:lang w:val="ro-RO"/>
              </w:rPr>
              <w:t>---</w:t>
            </w:r>
          </w:p>
        </w:tc>
      </w:tr>
      <w:tr w:rsidR="00CD4786" w:rsidRPr="00B615AE" w14:paraId="1BE97FDE" w14:textId="77777777" w:rsidTr="00B73815">
        <w:tc>
          <w:tcPr>
            <w:tcW w:w="615" w:type="dxa"/>
            <w:tcBorders>
              <w:top w:val="nil"/>
              <w:left w:val="single" w:sz="4" w:space="0" w:color="000080"/>
              <w:bottom w:val="single" w:sz="4" w:space="0" w:color="000080"/>
              <w:right w:val="nil"/>
            </w:tcBorders>
            <w:shd w:val="clear" w:color="auto" w:fill="FFFFFF"/>
          </w:tcPr>
          <w:p w14:paraId="1770021D" w14:textId="77777777" w:rsidR="00CD4786" w:rsidRPr="00B615AE" w:rsidRDefault="00CD4786" w:rsidP="00B73815">
            <w:pPr>
              <w:tabs>
                <w:tab w:val="left" w:pos="9120"/>
              </w:tabs>
              <w:suppressAutoHyphens/>
              <w:snapToGrid w:val="0"/>
              <w:spacing w:after="0" w:line="240" w:lineRule="auto"/>
              <w:contextualSpacing/>
              <w:jc w:val="both"/>
              <w:rPr>
                <w:lang w:val="ro-RO"/>
              </w:rPr>
            </w:pPr>
          </w:p>
        </w:tc>
        <w:tc>
          <w:tcPr>
            <w:tcW w:w="1935" w:type="dxa"/>
            <w:tcBorders>
              <w:top w:val="nil"/>
              <w:left w:val="single" w:sz="4" w:space="0" w:color="000080"/>
              <w:bottom w:val="single" w:sz="4" w:space="0" w:color="000080"/>
              <w:right w:val="nil"/>
            </w:tcBorders>
            <w:shd w:val="clear" w:color="auto" w:fill="FFFFFF"/>
            <w:vAlign w:val="bottom"/>
          </w:tcPr>
          <w:p w14:paraId="3F0DBEE5" w14:textId="77777777" w:rsidR="00CD4786" w:rsidRPr="00B615AE" w:rsidRDefault="00CD4786" w:rsidP="00B73815">
            <w:pPr>
              <w:contextualSpacing/>
              <w:rPr>
                <w:w w:val="86"/>
                <w:lang w:val="ro-RO"/>
              </w:rPr>
            </w:pPr>
            <w:r w:rsidRPr="00B615AE">
              <w:rPr>
                <w:lang w:val="ro-RO"/>
              </w:rPr>
              <w:t>Cheltuieli cu dulciuri/ băuturi răcoritoare</w:t>
            </w:r>
          </w:p>
        </w:tc>
        <w:tc>
          <w:tcPr>
            <w:tcW w:w="1185" w:type="dxa"/>
            <w:tcBorders>
              <w:top w:val="nil"/>
              <w:left w:val="single" w:sz="4" w:space="0" w:color="000080"/>
              <w:bottom w:val="single" w:sz="4" w:space="0" w:color="000080"/>
              <w:right w:val="nil"/>
            </w:tcBorders>
            <w:shd w:val="clear" w:color="auto" w:fill="FFFFFF"/>
            <w:vAlign w:val="bottom"/>
          </w:tcPr>
          <w:p w14:paraId="0D611F0D" w14:textId="77777777" w:rsidR="00CD4786" w:rsidRPr="00B615AE" w:rsidRDefault="00CD4786" w:rsidP="00B73815">
            <w:pPr>
              <w:contextualSpacing/>
              <w:jc w:val="center"/>
              <w:rPr>
                <w:lang w:val="ro-RO"/>
              </w:rPr>
            </w:pPr>
            <w:r w:rsidRPr="00B615AE">
              <w:rPr>
                <w:w w:val="86"/>
                <w:lang w:val="ro-RO"/>
              </w:rPr>
              <w:t>X</w:t>
            </w:r>
          </w:p>
        </w:tc>
        <w:tc>
          <w:tcPr>
            <w:tcW w:w="1425" w:type="dxa"/>
            <w:tcBorders>
              <w:top w:val="nil"/>
              <w:left w:val="single" w:sz="4" w:space="0" w:color="000080"/>
              <w:bottom w:val="single" w:sz="4" w:space="0" w:color="000080"/>
              <w:right w:val="nil"/>
            </w:tcBorders>
            <w:shd w:val="clear" w:color="auto" w:fill="FFFFFF"/>
            <w:vAlign w:val="bottom"/>
          </w:tcPr>
          <w:p w14:paraId="61F0F09D" w14:textId="77777777" w:rsidR="00CD4786" w:rsidRPr="00B615AE" w:rsidRDefault="00CD4786" w:rsidP="00B73815">
            <w:pPr>
              <w:contextualSpacing/>
              <w:jc w:val="center"/>
              <w:rPr>
                <w:lang w:val="ro-RO"/>
              </w:rPr>
            </w:pPr>
            <w:r w:rsidRPr="00B615AE">
              <w:rPr>
                <w:lang w:val="ro-RO"/>
              </w:rPr>
              <w:t>X</w:t>
            </w:r>
          </w:p>
        </w:tc>
        <w:tc>
          <w:tcPr>
            <w:tcW w:w="1485" w:type="dxa"/>
            <w:tcBorders>
              <w:top w:val="nil"/>
              <w:left w:val="single" w:sz="4" w:space="0" w:color="000080"/>
              <w:bottom w:val="single" w:sz="4" w:space="0" w:color="000080"/>
              <w:right w:val="nil"/>
            </w:tcBorders>
            <w:shd w:val="clear" w:color="auto" w:fill="FFFFFF"/>
            <w:vAlign w:val="bottom"/>
          </w:tcPr>
          <w:p w14:paraId="734BAE65" w14:textId="77777777" w:rsidR="00CD4786" w:rsidRPr="00B615AE" w:rsidRDefault="00CD4786" w:rsidP="00B73815">
            <w:pPr>
              <w:contextualSpacing/>
              <w:jc w:val="center"/>
              <w:rPr>
                <w:lang w:val="ro-RO"/>
              </w:rPr>
            </w:pPr>
            <w:r w:rsidRPr="00B615AE">
              <w:rPr>
                <w:lang w:val="ro-RO"/>
              </w:rPr>
              <w:t>X</w:t>
            </w:r>
          </w:p>
        </w:tc>
        <w:tc>
          <w:tcPr>
            <w:tcW w:w="1515" w:type="dxa"/>
            <w:tcBorders>
              <w:top w:val="nil"/>
              <w:left w:val="single" w:sz="4" w:space="0" w:color="000080"/>
              <w:bottom w:val="single" w:sz="4" w:space="0" w:color="000080"/>
              <w:right w:val="nil"/>
            </w:tcBorders>
            <w:shd w:val="clear" w:color="auto" w:fill="FFFFFF"/>
            <w:vAlign w:val="bottom"/>
          </w:tcPr>
          <w:p w14:paraId="396E4018" w14:textId="77777777" w:rsidR="00CD4786" w:rsidRPr="00B615AE" w:rsidRDefault="00CD4786" w:rsidP="00B73815">
            <w:pPr>
              <w:contextualSpacing/>
              <w:jc w:val="center"/>
              <w:rPr>
                <w:w w:val="86"/>
                <w:lang w:val="ro-RO"/>
              </w:rPr>
            </w:pPr>
            <w:r w:rsidRPr="00B615AE">
              <w:rPr>
                <w:lang w:val="ro-RO"/>
              </w:rPr>
              <w:t>X</w:t>
            </w:r>
          </w:p>
        </w:tc>
        <w:tc>
          <w:tcPr>
            <w:tcW w:w="1395" w:type="dxa"/>
            <w:tcBorders>
              <w:top w:val="nil"/>
              <w:left w:val="single" w:sz="4" w:space="0" w:color="000080"/>
              <w:bottom w:val="single" w:sz="4" w:space="0" w:color="000080"/>
              <w:right w:val="single" w:sz="4" w:space="0" w:color="000080"/>
            </w:tcBorders>
            <w:shd w:val="clear" w:color="auto" w:fill="FFFFFF"/>
            <w:vAlign w:val="bottom"/>
          </w:tcPr>
          <w:p w14:paraId="559DA5AB" w14:textId="77777777" w:rsidR="00CD4786" w:rsidRPr="00B615AE" w:rsidRDefault="00CD4786" w:rsidP="00B73815">
            <w:pPr>
              <w:contextualSpacing/>
              <w:jc w:val="center"/>
              <w:rPr>
                <w:rFonts w:cs="Mangal"/>
                <w:lang w:val="ro-RO"/>
              </w:rPr>
            </w:pPr>
            <w:r w:rsidRPr="00B615AE">
              <w:rPr>
                <w:w w:val="86"/>
                <w:lang w:val="ro-RO"/>
              </w:rPr>
              <w:t>X</w:t>
            </w:r>
          </w:p>
        </w:tc>
      </w:tr>
      <w:tr w:rsidR="00CD4786" w:rsidRPr="00B615AE" w14:paraId="00C8F8A5" w14:textId="77777777" w:rsidTr="00B73815">
        <w:tc>
          <w:tcPr>
            <w:tcW w:w="615" w:type="dxa"/>
            <w:tcBorders>
              <w:top w:val="nil"/>
              <w:left w:val="single" w:sz="4" w:space="0" w:color="000080"/>
              <w:bottom w:val="single" w:sz="4" w:space="0" w:color="000080"/>
              <w:right w:val="nil"/>
            </w:tcBorders>
            <w:shd w:val="clear" w:color="auto" w:fill="FFFFFF"/>
          </w:tcPr>
          <w:p w14:paraId="67DB2CF4" w14:textId="77777777" w:rsidR="00CD4786" w:rsidRPr="00B615AE" w:rsidRDefault="00CD4786" w:rsidP="00B73815">
            <w:pPr>
              <w:tabs>
                <w:tab w:val="left" w:pos="9120"/>
              </w:tabs>
              <w:suppressAutoHyphens/>
              <w:snapToGrid w:val="0"/>
              <w:spacing w:after="0" w:line="240" w:lineRule="auto"/>
              <w:contextualSpacing/>
              <w:jc w:val="both"/>
              <w:rPr>
                <w:lang w:val="ro-RO"/>
              </w:rPr>
            </w:pPr>
          </w:p>
        </w:tc>
        <w:tc>
          <w:tcPr>
            <w:tcW w:w="1935" w:type="dxa"/>
            <w:tcBorders>
              <w:top w:val="nil"/>
              <w:left w:val="single" w:sz="4" w:space="0" w:color="000080"/>
              <w:bottom w:val="single" w:sz="4" w:space="0" w:color="000080"/>
              <w:right w:val="nil"/>
            </w:tcBorders>
            <w:shd w:val="clear" w:color="auto" w:fill="FFFFFF"/>
            <w:vAlign w:val="bottom"/>
          </w:tcPr>
          <w:p w14:paraId="5E588D84" w14:textId="77777777" w:rsidR="00CD4786" w:rsidRPr="00B615AE" w:rsidRDefault="00CD4786" w:rsidP="00B73815">
            <w:pPr>
              <w:contextualSpacing/>
              <w:rPr>
                <w:w w:val="86"/>
                <w:lang w:val="ro-RO"/>
              </w:rPr>
            </w:pPr>
            <w:r w:rsidRPr="00B615AE">
              <w:rPr>
                <w:lang w:val="ro-RO"/>
              </w:rPr>
              <w:t>Cheltuieli cu premii/recompense (numerar, transfer bancar)</w:t>
            </w:r>
          </w:p>
        </w:tc>
        <w:tc>
          <w:tcPr>
            <w:tcW w:w="1185" w:type="dxa"/>
            <w:tcBorders>
              <w:top w:val="nil"/>
              <w:left w:val="single" w:sz="4" w:space="0" w:color="000080"/>
              <w:bottom w:val="single" w:sz="4" w:space="0" w:color="000080"/>
              <w:right w:val="nil"/>
            </w:tcBorders>
            <w:shd w:val="clear" w:color="auto" w:fill="FFFFFF"/>
            <w:vAlign w:val="bottom"/>
          </w:tcPr>
          <w:p w14:paraId="0639EAFB" w14:textId="77777777" w:rsidR="00CD4786" w:rsidRPr="00B615AE" w:rsidRDefault="00CD4786" w:rsidP="00B73815">
            <w:pPr>
              <w:contextualSpacing/>
              <w:jc w:val="center"/>
              <w:rPr>
                <w:lang w:val="ro-RO"/>
              </w:rPr>
            </w:pPr>
            <w:r w:rsidRPr="00B615AE">
              <w:rPr>
                <w:w w:val="86"/>
                <w:lang w:val="ro-RO"/>
              </w:rPr>
              <w:t>X</w:t>
            </w:r>
          </w:p>
        </w:tc>
        <w:tc>
          <w:tcPr>
            <w:tcW w:w="1425" w:type="dxa"/>
            <w:tcBorders>
              <w:top w:val="nil"/>
              <w:left w:val="single" w:sz="4" w:space="0" w:color="000080"/>
              <w:bottom w:val="single" w:sz="4" w:space="0" w:color="000080"/>
              <w:right w:val="nil"/>
            </w:tcBorders>
            <w:shd w:val="clear" w:color="auto" w:fill="FFFFFF"/>
            <w:vAlign w:val="bottom"/>
          </w:tcPr>
          <w:p w14:paraId="76F8537B" w14:textId="77777777" w:rsidR="00CD4786" w:rsidRPr="00B615AE" w:rsidRDefault="00CD4786" w:rsidP="00B73815">
            <w:pPr>
              <w:snapToGrid w:val="0"/>
              <w:contextualSpacing/>
              <w:jc w:val="center"/>
              <w:rPr>
                <w:lang w:val="ro-RO"/>
              </w:rPr>
            </w:pPr>
          </w:p>
          <w:p w14:paraId="2FA78DA5" w14:textId="77777777" w:rsidR="00CD4786" w:rsidRPr="00B615AE" w:rsidRDefault="00CD4786" w:rsidP="00B73815">
            <w:pPr>
              <w:contextualSpacing/>
              <w:jc w:val="center"/>
              <w:rPr>
                <w:lang w:val="ro-RO"/>
              </w:rPr>
            </w:pPr>
            <w:r w:rsidRPr="00B615AE">
              <w:rPr>
                <w:lang w:val="ro-RO"/>
              </w:rPr>
              <w:t>X</w:t>
            </w:r>
          </w:p>
        </w:tc>
        <w:tc>
          <w:tcPr>
            <w:tcW w:w="1485" w:type="dxa"/>
            <w:tcBorders>
              <w:top w:val="nil"/>
              <w:left w:val="single" w:sz="4" w:space="0" w:color="000080"/>
              <w:bottom w:val="single" w:sz="4" w:space="0" w:color="000080"/>
              <w:right w:val="nil"/>
            </w:tcBorders>
            <w:shd w:val="clear" w:color="auto" w:fill="FFFFFF"/>
            <w:vAlign w:val="bottom"/>
          </w:tcPr>
          <w:p w14:paraId="49F1C570" w14:textId="77777777" w:rsidR="00CD4786" w:rsidRPr="00B615AE" w:rsidRDefault="00CD4786" w:rsidP="00B73815">
            <w:pPr>
              <w:snapToGrid w:val="0"/>
              <w:contextualSpacing/>
              <w:jc w:val="center"/>
              <w:rPr>
                <w:lang w:val="ro-RO"/>
              </w:rPr>
            </w:pPr>
          </w:p>
          <w:p w14:paraId="5B303300" w14:textId="77777777" w:rsidR="00CD4786" w:rsidRPr="00B615AE" w:rsidRDefault="00CD4786" w:rsidP="00B73815">
            <w:pPr>
              <w:contextualSpacing/>
              <w:jc w:val="center"/>
              <w:rPr>
                <w:lang w:val="ro-RO"/>
              </w:rPr>
            </w:pPr>
            <w:r w:rsidRPr="00B615AE">
              <w:rPr>
                <w:lang w:val="ro-RO"/>
              </w:rPr>
              <w:t>---</w:t>
            </w:r>
          </w:p>
        </w:tc>
        <w:tc>
          <w:tcPr>
            <w:tcW w:w="1515" w:type="dxa"/>
            <w:tcBorders>
              <w:top w:val="nil"/>
              <w:left w:val="single" w:sz="4" w:space="0" w:color="000080"/>
              <w:bottom w:val="single" w:sz="4" w:space="0" w:color="000080"/>
              <w:right w:val="nil"/>
            </w:tcBorders>
            <w:shd w:val="clear" w:color="auto" w:fill="FFFFFF"/>
            <w:vAlign w:val="bottom"/>
          </w:tcPr>
          <w:p w14:paraId="6321749E" w14:textId="77777777" w:rsidR="00CD4786" w:rsidRPr="00B615AE" w:rsidRDefault="00CD4786" w:rsidP="00B73815">
            <w:pPr>
              <w:snapToGrid w:val="0"/>
              <w:contextualSpacing/>
              <w:jc w:val="center"/>
              <w:rPr>
                <w:lang w:val="ro-RO"/>
              </w:rPr>
            </w:pPr>
          </w:p>
          <w:p w14:paraId="1583C7A3" w14:textId="77777777" w:rsidR="00CD4786" w:rsidRPr="00B615AE" w:rsidRDefault="00CD4786" w:rsidP="00B73815">
            <w:pPr>
              <w:contextualSpacing/>
              <w:jc w:val="center"/>
              <w:rPr>
                <w:lang w:val="ro-RO"/>
              </w:rPr>
            </w:pPr>
            <w:r w:rsidRPr="00B615AE">
              <w:rPr>
                <w:lang w:val="ro-RO"/>
              </w:rPr>
              <w:t>---</w:t>
            </w:r>
          </w:p>
        </w:tc>
        <w:tc>
          <w:tcPr>
            <w:tcW w:w="1395" w:type="dxa"/>
            <w:tcBorders>
              <w:top w:val="nil"/>
              <w:left w:val="single" w:sz="4" w:space="0" w:color="000080"/>
              <w:bottom w:val="single" w:sz="4" w:space="0" w:color="000080"/>
              <w:right w:val="single" w:sz="4" w:space="0" w:color="000080"/>
            </w:tcBorders>
            <w:shd w:val="clear" w:color="auto" w:fill="FFFFFF"/>
            <w:vAlign w:val="bottom"/>
          </w:tcPr>
          <w:p w14:paraId="7B8E83D0" w14:textId="77777777" w:rsidR="00CD4786" w:rsidRPr="00B615AE" w:rsidRDefault="00CD4786" w:rsidP="00B73815">
            <w:pPr>
              <w:snapToGrid w:val="0"/>
              <w:contextualSpacing/>
              <w:jc w:val="center"/>
              <w:rPr>
                <w:lang w:val="ro-RO"/>
              </w:rPr>
            </w:pPr>
          </w:p>
          <w:p w14:paraId="2563CD55" w14:textId="77777777" w:rsidR="00CD4786" w:rsidRPr="00B615AE" w:rsidRDefault="00CD4786" w:rsidP="00B73815">
            <w:pPr>
              <w:contextualSpacing/>
              <w:jc w:val="center"/>
              <w:rPr>
                <w:rFonts w:cs="Mangal"/>
                <w:lang w:val="ro-RO"/>
              </w:rPr>
            </w:pPr>
            <w:r w:rsidRPr="00B615AE">
              <w:rPr>
                <w:lang w:val="ro-RO"/>
              </w:rPr>
              <w:t>---</w:t>
            </w:r>
          </w:p>
        </w:tc>
      </w:tr>
      <w:tr w:rsidR="00CD4786" w:rsidRPr="00B615AE" w14:paraId="461829D7" w14:textId="77777777" w:rsidTr="00B73815">
        <w:tc>
          <w:tcPr>
            <w:tcW w:w="615" w:type="dxa"/>
            <w:tcBorders>
              <w:top w:val="nil"/>
              <w:left w:val="single" w:sz="4" w:space="0" w:color="000080"/>
              <w:bottom w:val="single" w:sz="4" w:space="0" w:color="000080"/>
              <w:right w:val="nil"/>
            </w:tcBorders>
            <w:shd w:val="clear" w:color="auto" w:fill="FFFFFF"/>
          </w:tcPr>
          <w:p w14:paraId="38F77F59" w14:textId="77777777" w:rsidR="00CD4786" w:rsidRPr="00B615AE" w:rsidRDefault="00CD4786" w:rsidP="00B73815">
            <w:pPr>
              <w:tabs>
                <w:tab w:val="left" w:pos="9120"/>
              </w:tabs>
              <w:suppressAutoHyphens/>
              <w:snapToGrid w:val="0"/>
              <w:spacing w:after="0" w:line="240" w:lineRule="auto"/>
              <w:contextualSpacing/>
              <w:jc w:val="both"/>
              <w:rPr>
                <w:lang w:val="ro-RO"/>
              </w:rPr>
            </w:pPr>
          </w:p>
        </w:tc>
        <w:tc>
          <w:tcPr>
            <w:tcW w:w="1935" w:type="dxa"/>
            <w:tcBorders>
              <w:top w:val="nil"/>
              <w:left w:val="single" w:sz="4" w:space="0" w:color="000080"/>
              <w:bottom w:val="single" w:sz="4" w:space="0" w:color="000080"/>
              <w:right w:val="nil"/>
            </w:tcBorders>
            <w:shd w:val="clear" w:color="auto" w:fill="FFFFFF"/>
            <w:vAlign w:val="bottom"/>
          </w:tcPr>
          <w:p w14:paraId="09DD5606" w14:textId="77777777" w:rsidR="00CD4786" w:rsidRPr="00B615AE" w:rsidRDefault="00CD4786" w:rsidP="00B73815">
            <w:pPr>
              <w:contextualSpacing/>
              <w:rPr>
                <w:w w:val="86"/>
                <w:lang w:val="ro-RO"/>
              </w:rPr>
            </w:pPr>
            <w:r w:rsidRPr="00B615AE">
              <w:rPr>
                <w:lang w:val="ro-RO"/>
              </w:rPr>
              <w:t>Cheltuieli cu ordine și pază</w:t>
            </w:r>
          </w:p>
        </w:tc>
        <w:tc>
          <w:tcPr>
            <w:tcW w:w="1185" w:type="dxa"/>
            <w:tcBorders>
              <w:top w:val="nil"/>
              <w:left w:val="single" w:sz="4" w:space="0" w:color="000080"/>
              <w:bottom w:val="single" w:sz="4" w:space="0" w:color="000080"/>
              <w:right w:val="nil"/>
            </w:tcBorders>
            <w:shd w:val="clear" w:color="auto" w:fill="FFFFFF"/>
            <w:vAlign w:val="bottom"/>
          </w:tcPr>
          <w:p w14:paraId="0B39D736" w14:textId="77777777" w:rsidR="00CD4786" w:rsidRPr="00B615AE" w:rsidRDefault="00CD4786" w:rsidP="00B73815">
            <w:pPr>
              <w:contextualSpacing/>
              <w:jc w:val="center"/>
              <w:rPr>
                <w:lang w:val="ro-RO"/>
              </w:rPr>
            </w:pPr>
            <w:r w:rsidRPr="00B615AE">
              <w:rPr>
                <w:w w:val="86"/>
                <w:lang w:val="ro-RO"/>
              </w:rPr>
              <w:t>X</w:t>
            </w:r>
          </w:p>
        </w:tc>
        <w:tc>
          <w:tcPr>
            <w:tcW w:w="1425" w:type="dxa"/>
            <w:tcBorders>
              <w:top w:val="nil"/>
              <w:left w:val="single" w:sz="4" w:space="0" w:color="000080"/>
              <w:bottom w:val="single" w:sz="4" w:space="0" w:color="000080"/>
              <w:right w:val="nil"/>
            </w:tcBorders>
            <w:shd w:val="clear" w:color="auto" w:fill="FFFFFF"/>
            <w:vAlign w:val="bottom"/>
          </w:tcPr>
          <w:p w14:paraId="4501DA7B" w14:textId="77777777" w:rsidR="00CD4786" w:rsidRPr="00B615AE" w:rsidRDefault="00CD4786" w:rsidP="00B73815">
            <w:pPr>
              <w:contextualSpacing/>
              <w:jc w:val="center"/>
              <w:rPr>
                <w:lang w:val="ro-RO"/>
              </w:rPr>
            </w:pPr>
            <w:r w:rsidRPr="00B615AE">
              <w:rPr>
                <w:lang w:val="ro-RO"/>
              </w:rPr>
              <w:t>---</w:t>
            </w:r>
          </w:p>
        </w:tc>
        <w:tc>
          <w:tcPr>
            <w:tcW w:w="1485" w:type="dxa"/>
            <w:tcBorders>
              <w:top w:val="nil"/>
              <w:left w:val="single" w:sz="4" w:space="0" w:color="000080"/>
              <w:bottom w:val="single" w:sz="4" w:space="0" w:color="000080"/>
              <w:right w:val="nil"/>
            </w:tcBorders>
            <w:shd w:val="clear" w:color="auto" w:fill="FFFFFF"/>
            <w:vAlign w:val="bottom"/>
          </w:tcPr>
          <w:p w14:paraId="73276C6F" w14:textId="77777777" w:rsidR="00CD4786" w:rsidRPr="00B615AE" w:rsidRDefault="00CD4786" w:rsidP="00B73815">
            <w:pPr>
              <w:contextualSpacing/>
              <w:jc w:val="center"/>
              <w:rPr>
                <w:lang w:val="ro-RO"/>
              </w:rPr>
            </w:pPr>
            <w:r w:rsidRPr="00B615AE">
              <w:rPr>
                <w:lang w:val="ro-RO"/>
              </w:rPr>
              <w:t>X</w:t>
            </w:r>
          </w:p>
        </w:tc>
        <w:tc>
          <w:tcPr>
            <w:tcW w:w="1515" w:type="dxa"/>
            <w:tcBorders>
              <w:top w:val="nil"/>
              <w:left w:val="single" w:sz="4" w:space="0" w:color="000080"/>
              <w:bottom w:val="single" w:sz="4" w:space="0" w:color="000080"/>
              <w:right w:val="nil"/>
            </w:tcBorders>
            <w:shd w:val="clear" w:color="auto" w:fill="FFFFFF"/>
            <w:vAlign w:val="bottom"/>
          </w:tcPr>
          <w:p w14:paraId="4A77D0AA" w14:textId="77777777" w:rsidR="00CD4786" w:rsidRPr="00B615AE" w:rsidRDefault="00CD4786" w:rsidP="00B73815">
            <w:pPr>
              <w:contextualSpacing/>
              <w:jc w:val="center"/>
              <w:rPr>
                <w:w w:val="86"/>
                <w:lang w:val="ro-RO"/>
              </w:rPr>
            </w:pPr>
            <w:r w:rsidRPr="00B615AE">
              <w:rPr>
                <w:lang w:val="ro-RO"/>
              </w:rPr>
              <w:t>---</w:t>
            </w:r>
          </w:p>
        </w:tc>
        <w:tc>
          <w:tcPr>
            <w:tcW w:w="1395" w:type="dxa"/>
            <w:tcBorders>
              <w:top w:val="nil"/>
              <w:left w:val="single" w:sz="4" w:space="0" w:color="000080"/>
              <w:bottom w:val="single" w:sz="4" w:space="0" w:color="000080"/>
              <w:right w:val="single" w:sz="4" w:space="0" w:color="000080"/>
            </w:tcBorders>
            <w:shd w:val="clear" w:color="auto" w:fill="FFFFFF"/>
            <w:vAlign w:val="bottom"/>
          </w:tcPr>
          <w:p w14:paraId="718CEACA" w14:textId="77777777" w:rsidR="00CD4786" w:rsidRPr="00B615AE" w:rsidRDefault="00CD4786" w:rsidP="00B73815">
            <w:pPr>
              <w:contextualSpacing/>
              <w:jc w:val="center"/>
              <w:rPr>
                <w:rFonts w:cs="Mangal"/>
                <w:lang w:val="ro-RO"/>
              </w:rPr>
            </w:pPr>
            <w:r w:rsidRPr="00B615AE">
              <w:rPr>
                <w:w w:val="86"/>
                <w:lang w:val="ro-RO"/>
              </w:rPr>
              <w:t>X</w:t>
            </w:r>
          </w:p>
        </w:tc>
      </w:tr>
      <w:tr w:rsidR="00CD4786" w:rsidRPr="00B615AE" w14:paraId="5AEB55DE" w14:textId="77777777" w:rsidTr="00B73815">
        <w:tc>
          <w:tcPr>
            <w:tcW w:w="615" w:type="dxa"/>
            <w:tcBorders>
              <w:top w:val="single" w:sz="4" w:space="0" w:color="000080"/>
              <w:left w:val="single" w:sz="4" w:space="0" w:color="000080"/>
              <w:bottom w:val="single" w:sz="4" w:space="0" w:color="000080"/>
              <w:right w:val="nil"/>
            </w:tcBorders>
            <w:shd w:val="clear" w:color="auto" w:fill="FFFFFF"/>
          </w:tcPr>
          <w:p w14:paraId="2809EAA8" w14:textId="77777777" w:rsidR="00CD4786" w:rsidRPr="00B615AE" w:rsidRDefault="00CD4786" w:rsidP="00B73815">
            <w:pPr>
              <w:tabs>
                <w:tab w:val="left" w:pos="9120"/>
              </w:tabs>
              <w:suppressAutoHyphens/>
              <w:snapToGrid w:val="0"/>
              <w:spacing w:after="0" w:line="240" w:lineRule="auto"/>
              <w:contextualSpacing/>
              <w:jc w:val="both"/>
              <w:rPr>
                <w:lang w:val="ro-RO"/>
              </w:rPr>
            </w:pPr>
          </w:p>
        </w:tc>
        <w:tc>
          <w:tcPr>
            <w:tcW w:w="1935" w:type="dxa"/>
            <w:tcBorders>
              <w:top w:val="single" w:sz="4" w:space="0" w:color="000080"/>
              <w:left w:val="single" w:sz="4" w:space="0" w:color="000080"/>
              <w:bottom w:val="single" w:sz="4" w:space="0" w:color="000080"/>
              <w:right w:val="nil"/>
            </w:tcBorders>
            <w:shd w:val="clear" w:color="auto" w:fill="FFFFFF"/>
            <w:vAlign w:val="bottom"/>
          </w:tcPr>
          <w:p w14:paraId="1F7C08CC" w14:textId="77777777" w:rsidR="00CD4786" w:rsidRPr="00B615AE" w:rsidRDefault="00CD4786" w:rsidP="00B73815">
            <w:pPr>
              <w:contextualSpacing/>
              <w:rPr>
                <w:w w:val="86"/>
                <w:lang w:val="ro-RO"/>
              </w:rPr>
            </w:pPr>
            <w:r w:rsidRPr="00B615AE">
              <w:rPr>
                <w:lang w:val="ro-RO"/>
              </w:rPr>
              <w:t>Cheltuieli de informare și publicitate</w:t>
            </w:r>
          </w:p>
        </w:tc>
        <w:tc>
          <w:tcPr>
            <w:tcW w:w="1185" w:type="dxa"/>
            <w:tcBorders>
              <w:top w:val="single" w:sz="4" w:space="0" w:color="000080"/>
              <w:left w:val="single" w:sz="4" w:space="0" w:color="000080"/>
              <w:bottom w:val="single" w:sz="4" w:space="0" w:color="000080"/>
              <w:right w:val="nil"/>
            </w:tcBorders>
            <w:shd w:val="clear" w:color="auto" w:fill="FFFFFF"/>
            <w:vAlign w:val="bottom"/>
          </w:tcPr>
          <w:p w14:paraId="746A44CF" w14:textId="77777777" w:rsidR="00CD4786" w:rsidRPr="00B615AE" w:rsidRDefault="00CD4786" w:rsidP="00B73815">
            <w:pPr>
              <w:contextualSpacing/>
              <w:jc w:val="center"/>
              <w:rPr>
                <w:lang w:val="ro-RO"/>
              </w:rPr>
            </w:pPr>
            <w:r w:rsidRPr="00B615AE">
              <w:rPr>
                <w:w w:val="86"/>
                <w:lang w:val="ro-RO"/>
              </w:rPr>
              <w:t>X</w:t>
            </w:r>
          </w:p>
        </w:tc>
        <w:tc>
          <w:tcPr>
            <w:tcW w:w="1425" w:type="dxa"/>
            <w:tcBorders>
              <w:top w:val="single" w:sz="4" w:space="0" w:color="000080"/>
              <w:left w:val="single" w:sz="4" w:space="0" w:color="000080"/>
              <w:bottom w:val="single" w:sz="4" w:space="0" w:color="000080"/>
              <w:right w:val="nil"/>
            </w:tcBorders>
            <w:shd w:val="clear" w:color="auto" w:fill="FFFFFF"/>
            <w:vAlign w:val="bottom"/>
          </w:tcPr>
          <w:p w14:paraId="2BDEBD13" w14:textId="77777777" w:rsidR="00CD4786" w:rsidRPr="00B615AE" w:rsidRDefault="00CD4786" w:rsidP="00B73815">
            <w:pPr>
              <w:contextualSpacing/>
              <w:jc w:val="center"/>
              <w:rPr>
                <w:lang w:val="ro-RO"/>
              </w:rPr>
            </w:pPr>
            <w:r w:rsidRPr="00B615AE">
              <w:rPr>
                <w:lang w:val="ro-RO"/>
              </w:rPr>
              <w:t>X</w:t>
            </w:r>
          </w:p>
        </w:tc>
        <w:tc>
          <w:tcPr>
            <w:tcW w:w="1485" w:type="dxa"/>
            <w:tcBorders>
              <w:top w:val="single" w:sz="4" w:space="0" w:color="000080"/>
              <w:left w:val="single" w:sz="4" w:space="0" w:color="000080"/>
              <w:bottom w:val="single" w:sz="4" w:space="0" w:color="000080"/>
              <w:right w:val="nil"/>
            </w:tcBorders>
            <w:shd w:val="clear" w:color="auto" w:fill="FFFFFF"/>
            <w:vAlign w:val="bottom"/>
          </w:tcPr>
          <w:p w14:paraId="1B084FC1" w14:textId="77777777" w:rsidR="00CD4786" w:rsidRPr="00B615AE" w:rsidRDefault="00CD4786" w:rsidP="00B73815">
            <w:pPr>
              <w:contextualSpacing/>
              <w:jc w:val="center"/>
              <w:rPr>
                <w:lang w:val="ro-RO"/>
              </w:rPr>
            </w:pPr>
            <w:r w:rsidRPr="00B615AE">
              <w:rPr>
                <w:lang w:val="ro-RO"/>
              </w:rPr>
              <w:t>X</w:t>
            </w:r>
          </w:p>
        </w:tc>
        <w:tc>
          <w:tcPr>
            <w:tcW w:w="1515" w:type="dxa"/>
            <w:tcBorders>
              <w:top w:val="single" w:sz="4" w:space="0" w:color="000080"/>
              <w:left w:val="single" w:sz="4" w:space="0" w:color="000080"/>
              <w:bottom w:val="single" w:sz="4" w:space="0" w:color="000080"/>
              <w:right w:val="nil"/>
            </w:tcBorders>
            <w:shd w:val="clear" w:color="auto" w:fill="FFFFFF"/>
            <w:vAlign w:val="bottom"/>
          </w:tcPr>
          <w:p w14:paraId="28E86E64" w14:textId="77777777" w:rsidR="00CD4786" w:rsidRPr="00B615AE" w:rsidRDefault="00CD4786" w:rsidP="00B73815">
            <w:pPr>
              <w:contextualSpacing/>
              <w:jc w:val="center"/>
              <w:rPr>
                <w:w w:val="86"/>
                <w:lang w:val="ro-RO"/>
              </w:rPr>
            </w:pPr>
            <w:r w:rsidRPr="00B615AE">
              <w:rPr>
                <w:lang w:val="ro-RO"/>
              </w:rPr>
              <w:t>X</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tcPr>
          <w:p w14:paraId="77DFAC8B" w14:textId="77777777" w:rsidR="00CD4786" w:rsidRPr="00B615AE" w:rsidRDefault="00CD4786" w:rsidP="00B73815">
            <w:pPr>
              <w:contextualSpacing/>
              <w:jc w:val="center"/>
              <w:rPr>
                <w:rFonts w:cs="Mangal"/>
                <w:lang w:val="ro-RO"/>
              </w:rPr>
            </w:pPr>
            <w:r w:rsidRPr="00B615AE">
              <w:rPr>
                <w:w w:val="86"/>
                <w:lang w:val="ro-RO"/>
              </w:rPr>
              <w:t>X</w:t>
            </w:r>
          </w:p>
        </w:tc>
      </w:tr>
      <w:tr w:rsidR="00CD4786" w:rsidRPr="00B615AE" w14:paraId="74647D1F" w14:textId="77777777" w:rsidTr="00B73815">
        <w:tc>
          <w:tcPr>
            <w:tcW w:w="615" w:type="dxa"/>
            <w:tcBorders>
              <w:top w:val="single" w:sz="4" w:space="0" w:color="000080"/>
              <w:left w:val="single" w:sz="4" w:space="0" w:color="000080"/>
              <w:bottom w:val="single" w:sz="4" w:space="0" w:color="000080"/>
              <w:right w:val="nil"/>
            </w:tcBorders>
            <w:shd w:val="clear" w:color="auto" w:fill="FFFFFF"/>
          </w:tcPr>
          <w:p w14:paraId="114A0BC7" w14:textId="77777777" w:rsidR="00CD4786" w:rsidRPr="00B615AE" w:rsidRDefault="00CD4786" w:rsidP="00B73815">
            <w:pPr>
              <w:tabs>
                <w:tab w:val="left" w:pos="9120"/>
              </w:tabs>
              <w:suppressAutoHyphens/>
              <w:snapToGrid w:val="0"/>
              <w:spacing w:after="0" w:line="240" w:lineRule="auto"/>
              <w:contextualSpacing/>
              <w:jc w:val="both"/>
              <w:rPr>
                <w:lang w:val="ro-RO"/>
              </w:rPr>
            </w:pPr>
          </w:p>
        </w:tc>
        <w:tc>
          <w:tcPr>
            <w:tcW w:w="1935" w:type="dxa"/>
            <w:tcBorders>
              <w:top w:val="single" w:sz="4" w:space="0" w:color="000080"/>
              <w:left w:val="single" w:sz="4" w:space="0" w:color="000080"/>
              <w:bottom w:val="single" w:sz="4" w:space="0" w:color="000080"/>
              <w:right w:val="nil"/>
            </w:tcBorders>
            <w:shd w:val="clear" w:color="auto" w:fill="FFFFFF"/>
            <w:vAlign w:val="bottom"/>
          </w:tcPr>
          <w:p w14:paraId="60B29ADF" w14:textId="77777777" w:rsidR="00CD4786" w:rsidRPr="00B615AE" w:rsidRDefault="00CD4786" w:rsidP="00B73815">
            <w:pPr>
              <w:contextualSpacing/>
              <w:rPr>
                <w:lang w:val="ro-RO"/>
              </w:rPr>
            </w:pPr>
            <w:r w:rsidRPr="00B615AE">
              <w:rPr>
                <w:lang w:val="ro-RO"/>
              </w:rPr>
              <w:t xml:space="preserve">Cheltuieli cu rechizite, materiale consumabile și materiale de promovare, cheltuieli cu </w:t>
            </w:r>
            <w:r w:rsidRPr="00B615AE">
              <w:rPr>
                <w:lang w:val="ro-RO"/>
              </w:rPr>
              <w:lastRenderedPageBreak/>
              <w:t>premii (cupe, medalii, etc.)</w:t>
            </w:r>
          </w:p>
        </w:tc>
        <w:tc>
          <w:tcPr>
            <w:tcW w:w="1185" w:type="dxa"/>
            <w:tcBorders>
              <w:top w:val="single" w:sz="4" w:space="0" w:color="000080"/>
              <w:left w:val="single" w:sz="4" w:space="0" w:color="000080"/>
              <w:bottom w:val="single" w:sz="4" w:space="0" w:color="000080"/>
              <w:right w:val="nil"/>
            </w:tcBorders>
            <w:shd w:val="clear" w:color="auto" w:fill="FFFFFF"/>
            <w:vAlign w:val="bottom"/>
          </w:tcPr>
          <w:p w14:paraId="3EEC4516" w14:textId="77777777" w:rsidR="00CD4786" w:rsidRPr="00B615AE" w:rsidRDefault="00CD4786" w:rsidP="00B73815">
            <w:pPr>
              <w:contextualSpacing/>
              <w:jc w:val="center"/>
              <w:rPr>
                <w:lang w:val="ro-RO"/>
              </w:rPr>
            </w:pPr>
            <w:r w:rsidRPr="00B615AE">
              <w:rPr>
                <w:lang w:val="ro-RO"/>
              </w:rPr>
              <w:lastRenderedPageBreak/>
              <w:t>---</w:t>
            </w:r>
          </w:p>
        </w:tc>
        <w:tc>
          <w:tcPr>
            <w:tcW w:w="1425" w:type="dxa"/>
            <w:tcBorders>
              <w:top w:val="single" w:sz="4" w:space="0" w:color="000080"/>
              <w:left w:val="single" w:sz="4" w:space="0" w:color="000080"/>
              <w:bottom w:val="single" w:sz="4" w:space="0" w:color="000080"/>
              <w:right w:val="nil"/>
            </w:tcBorders>
            <w:shd w:val="clear" w:color="auto" w:fill="FFFFFF"/>
            <w:vAlign w:val="bottom"/>
          </w:tcPr>
          <w:p w14:paraId="0923424D" w14:textId="77777777" w:rsidR="00CD4786" w:rsidRPr="00B615AE" w:rsidRDefault="00CD4786" w:rsidP="00B73815">
            <w:pPr>
              <w:contextualSpacing/>
              <w:jc w:val="center"/>
              <w:rPr>
                <w:lang w:val="ro-RO"/>
              </w:rPr>
            </w:pPr>
            <w:r w:rsidRPr="00B615AE">
              <w:rPr>
                <w:lang w:val="ro-RO"/>
              </w:rPr>
              <w:t>---</w:t>
            </w:r>
          </w:p>
        </w:tc>
        <w:tc>
          <w:tcPr>
            <w:tcW w:w="1485" w:type="dxa"/>
            <w:tcBorders>
              <w:top w:val="single" w:sz="4" w:space="0" w:color="000080"/>
              <w:left w:val="single" w:sz="4" w:space="0" w:color="000080"/>
              <w:bottom w:val="single" w:sz="4" w:space="0" w:color="000080"/>
              <w:right w:val="nil"/>
            </w:tcBorders>
            <w:shd w:val="clear" w:color="auto" w:fill="FFFFFF"/>
            <w:vAlign w:val="bottom"/>
          </w:tcPr>
          <w:p w14:paraId="28B32744" w14:textId="77777777" w:rsidR="00CD4786" w:rsidRPr="00B615AE" w:rsidRDefault="00CD4786" w:rsidP="00B73815">
            <w:pPr>
              <w:contextualSpacing/>
              <w:jc w:val="center"/>
              <w:rPr>
                <w:lang w:val="ro-RO"/>
              </w:rPr>
            </w:pPr>
            <w:r w:rsidRPr="00B615AE">
              <w:rPr>
                <w:lang w:val="ro-RO"/>
              </w:rPr>
              <w:t>X</w:t>
            </w:r>
          </w:p>
        </w:tc>
        <w:tc>
          <w:tcPr>
            <w:tcW w:w="1515" w:type="dxa"/>
            <w:tcBorders>
              <w:top w:val="single" w:sz="4" w:space="0" w:color="000080"/>
              <w:left w:val="single" w:sz="4" w:space="0" w:color="000080"/>
              <w:bottom w:val="single" w:sz="4" w:space="0" w:color="000080"/>
              <w:right w:val="nil"/>
            </w:tcBorders>
            <w:shd w:val="clear" w:color="auto" w:fill="FFFFFF"/>
            <w:vAlign w:val="bottom"/>
          </w:tcPr>
          <w:p w14:paraId="7BF62461" w14:textId="77777777" w:rsidR="00CD4786" w:rsidRPr="00B615AE" w:rsidRDefault="00CD4786" w:rsidP="00B73815">
            <w:pPr>
              <w:contextualSpacing/>
              <w:jc w:val="center"/>
              <w:rPr>
                <w:lang w:val="ro-RO"/>
              </w:rPr>
            </w:pPr>
            <w:r w:rsidRPr="00B615AE">
              <w:rPr>
                <w:lang w:val="ro-RO"/>
              </w:rPr>
              <w:t>X</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tcPr>
          <w:p w14:paraId="2CDEA4C9" w14:textId="77777777" w:rsidR="00CD4786" w:rsidRPr="00B615AE" w:rsidRDefault="00CD4786" w:rsidP="00B73815">
            <w:pPr>
              <w:contextualSpacing/>
              <w:jc w:val="center"/>
              <w:rPr>
                <w:rFonts w:cs="Mangal"/>
                <w:lang w:val="ro-RO"/>
              </w:rPr>
            </w:pPr>
            <w:r w:rsidRPr="00B615AE">
              <w:rPr>
                <w:lang w:val="ro-RO"/>
              </w:rPr>
              <w:t>X</w:t>
            </w:r>
          </w:p>
        </w:tc>
      </w:tr>
      <w:tr w:rsidR="00CD4786" w:rsidRPr="00B615AE" w14:paraId="1868793E" w14:textId="77777777" w:rsidTr="00B73815">
        <w:tc>
          <w:tcPr>
            <w:tcW w:w="615" w:type="dxa"/>
            <w:tcBorders>
              <w:top w:val="single" w:sz="4" w:space="0" w:color="000080"/>
              <w:left w:val="single" w:sz="4" w:space="0" w:color="000080"/>
              <w:bottom w:val="single" w:sz="4" w:space="0" w:color="000080"/>
              <w:right w:val="nil"/>
            </w:tcBorders>
            <w:shd w:val="clear" w:color="auto" w:fill="FFFFFF"/>
          </w:tcPr>
          <w:p w14:paraId="4E2100C0" w14:textId="77777777" w:rsidR="00CD4786" w:rsidRPr="00B615AE" w:rsidRDefault="00CD4786" w:rsidP="00B73815">
            <w:pPr>
              <w:tabs>
                <w:tab w:val="left" w:pos="9120"/>
              </w:tabs>
              <w:suppressAutoHyphens/>
              <w:snapToGrid w:val="0"/>
              <w:spacing w:after="0" w:line="240" w:lineRule="auto"/>
              <w:contextualSpacing/>
              <w:jc w:val="both"/>
              <w:rPr>
                <w:lang w:val="ro-RO"/>
              </w:rPr>
            </w:pPr>
          </w:p>
        </w:tc>
        <w:tc>
          <w:tcPr>
            <w:tcW w:w="1935" w:type="dxa"/>
            <w:tcBorders>
              <w:top w:val="single" w:sz="4" w:space="0" w:color="000080"/>
              <w:left w:val="single" w:sz="4" w:space="0" w:color="000080"/>
              <w:bottom w:val="single" w:sz="4" w:space="0" w:color="000080"/>
              <w:right w:val="nil"/>
            </w:tcBorders>
            <w:shd w:val="clear" w:color="auto" w:fill="FFFFFF"/>
            <w:vAlign w:val="bottom"/>
          </w:tcPr>
          <w:p w14:paraId="6326B491" w14:textId="77777777" w:rsidR="00CD4786" w:rsidRPr="00B615AE" w:rsidRDefault="00CD4786" w:rsidP="00B73815">
            <w:pPr>
              <w:contextualSpacing/>
              <w:rPr>
                <w:lang w:val="ro-RO"/>
              </w:rPr>
            </w:pPr>
            <w:r w:rsidRPr="00B615AE">
              <w:rPr>
                <w:lang w:val="ro-RO"/>
              </w:rPr>
              <w:t>Taxă curs</w:t>
            </w:r>
          </w:p>
        </w:tc>
        <w:tc>
          <w:tcPr>
            <w:tcW w:w="1185" w:type="dxa"/>
            <w:tcBorders>
              <w:top w:val="single" w:sz="4" w:space="0" w:color="000080"/>
              <w:left w:val="single" w:sz="4" w:space="0" w:color="000080"/>
              <w:bottom w:val="single" w:sz="4" w:space="0" w:color="000080"/>
              <w:right w:val="nil"/>
            </w:tcBorders>
            <w:shd w:val="clear" w:color="auto" w:fill="FFFFFF"/>
            <w:vAlign w:val="bottom"/>
          </w:tcPr>
          <w:p w14:paraId="5EEA1151" w14:textId="77777777" w:rsidR="00CD4786" w:rsidRPr="00B615AE" w:rsidRDefault="00CD4786" w:rsidP="00B73815">
            <w:pPr>
              <w:contextualSpacing/>
              <w:jc w:val="center"/>
              <w:rPr>
                <w:lang w:val="ro-RO"/>
              </w:rPr>
            </w:pPr>
            <w:r w:rsidRPr="00B615AE">
              <w:rPr>
                <w:lang w:val="ro-RO"/>
              </w:rPr>
              <w:t>---</w:t>
            </w:r>
          </w:p>
        </w:tc>
        <w:tc>
          <w:tcPr>
            <w:tcW w:w="1425" w:type="dxa"/>
            <w:tcBorders>
              <w:top w:val="single" w:sz="4" w:space="0" w:color="000080"/>
              <w:left w:val="single" w:sz="4" w:space="0" w:color="000080"/>
              <w:bottom w:val="single" w:sz="4" w:space="0" w:color="000080"/>
              <w:right w:val="nil"/>
            </w:tcBorders>
            <w:shd w:val="clear" w:color="auto" w:fill="FFFFFF"/>
            <w:vAlign w:val="bottom"/>
          </w:tcPr>
          <w:p w14:paraId="54A726D1" w14:textId="77777777" w:rsidR="00CD4786" w:rsidRPr="00B615AE" w:rsidRDefault="00CD4786" w:rsidP="00B73815">
            <w:pPr>
              <w:contextualSpacing/>
              <w:jc w:val="center"/>
              <w:rPr>
                <w:lang w:val="ro-RO"/>
              </w:rPr>
            </w:pPr>
            <w:r w:rsidRPr="00B615AE">
              <w:rPr>
                <w:lang w:val="ro-RO"/>
              </w:rPr>
              <w:t>---</w:t>
            </w:r>
          </w:p>
        </w:tc>
        <w:tc>
          <w:tcPr>
            <w:tcW w:w="1485" w:type="dxa"/>
            <w:tcBorders>
              <w:top w:val="single" w:sz="4" w:space="0" w:color="000080"/>
              <w:left w:val="single" w:sz="4" w:space="0" w:color="000080"/>
              <w:bottom w:val="single" w:sz="4" w:space="0" w:color="000080"/>
              <w:right w:val="nil"/>
            </w:tcBorders>
            <w:shd w:val="clear" w:color="auto" w:fill="FFFFFF"/>
            <w:vAlign w:val="bottom"/>
          </w:tcPr>
          <w:p w14:paraId="2B890A53" w14:textId="77777777" w:rsidR="00CD4786" w:rsidRPr="00B615AE" w:rsidRDefault="00CD4786" w:rsidP="00B73815">
            <w:pPr>
              <w:contextualSpacing/>
              <w:jc w:val="center"/>
              <w:rPr>
                <w:lang w:val="ro-RO"/>
              </w:rPr>
            </w:pPr>
            <w:r w:rsidRPr="00B615AE">
              <w:rPr>
                <w:lang w:val="ro-RO"/>
              </w:rPr>
              <w:t>---</w:t>
            </w:r>
          </w:p>
        </w:tc>
        <w:tc>
          <w:tcPr>
            <w:tcW w:w="1515" w:type="dxa"/>
            <w:tcBorders>
              <w:top w:val="single" w:sz="4" w:space="0" w:color="000080"/>
              <w:left w:val="single" w:sz="4" w:space="0" w:color="000080"/>
              <w:bottom w:val="single" w:sz="4" w:space="0" w:color="000080"/>
              <w:right w:val="nil"/>
            </w:tcBorders>
            <w:shd w:val="clear" w:color="auto" w:fill="FFFFFF"/>
            <w:vAlign w:val="bottom"/>
          </w:tcPr>
          <w:p w14:paraId="435DE94B" w14:textId="77777777" w:rsidR="00CD4786" w:rsidRPr="00B615AE" w:rsidRDefault="00CD4786" w:rsidP="00B73815">
            <w:pPr>
              <w:contextualSpacing/>
              <w:jc w:val="center"/>
              <w:rPr>
                <w:lang w:val="ro-RO"/>
              </w:rPr>
            </w:pPr>
            <w:r w:rsidRPr="00B615AE">
              <w:rPr>
                <w:lang w:val="ro-RO"/>
              </w:rPr>
              <w:t>X</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tcPr>
          <w:p w14:paraId="04CBC59B" w14:textId="77777777" w:rsidR="00CD4786" w:rsidRPr="00B615AE" w:rsidRDefault="00CD4786" w:rsidP="00B73815">
            <w:pPr>
              <w:contextualSpacing/>
              <w:jc w:val="center"/>
              <w:rPr>
                <w:rFonts w:cs="Mangal"/>
                <w:lang w:val="ro-RO"/>
              </w:rPr>
            </w:pPr>
            <w:r w:rsidRPr="00B615AE">
              <w:rPr>
                <w:lang w:val="ro-RO"/>
              </w:rPr>
              <w:t>---</w:t>
            </w:r>
          </w:p>
        </w:tc>
      </w:tr>
      <w:tr w:rsidR="00CD4786" w:rsidRPr="00B615AE" w14:paraId="6AE08E98" w14:textId="77777777" w:rsidTr="00B73815">
        <w:tc>
          <w:tcPr>
            <w:tcW w:w="9555" w:type="dxa"/>
            <w:gridSpan w:val="7"/>
            <w:tcBorders>
              <w:top w:val="single" w:sz="4" w:space="0" w:color="000080"/>
              <w:left w:val="single" w:sz="4" w:space="0" w:color="000080"/>
              <w:bottom w:val="single" w:sz="4" w:space="0" w:color="000080"/>
              <w:right w:val="single" w:sz="4" w:space="0" w:color="000080"/>
            </w:tcBorders>
            <w:shd w:val="clear" w:color="auto" w:fill="FFFFFF"/>
          </w:tcPr>
          <w:p w14:paraId="7B000042" w14:textId="77777777" w:rsidR="00CD4786" w:rsidRPr="00B615AE" w:rsidRDefault="00CD4786" w:rsidP="00B73815">
            <w:pPr>
              <w:tabs>
                <w:tab w:val="left" w:pos="9120"/>
              </w:tabs>
              <w:snapToGrid w:val="0"/>
              <w:contextualSpacing/>
              <w:jc w:val="both"/>
              <w:rPr>
                <w:lang w:val="ro-RO"/>
              </w:rPr>
            </w:pPr>
          </w:p>
          <w:p w14:paraId="4A16E1C8" w14:textId="77777777" w:rsidR="00CD4786" w:rsidRPr="00B615AE" w:rsidRDefault="00CD4786" w:rsidP="00B73815">
            <w:pPr>
              <w:tabs>
                <w:tab w:val="left" w:pos="9120"/>
              </w:tabs>
              <w:contextualSpacing/>
              <w:jc w:val="both"/>
              <w:rPr>
                <w:rFonts w:cs="Mangal"/>
                <w:lang w:val="ro-RO"/>
              </w:rPr>
            </w:pPr>
            <w:r w:rsidRPr="00B615AE">
              <w:rPr>
                <w:b/>
                <w:lang w:val="ro-RO"/>
              </w:rPr>
              <w:t>II. Activităţi/acţiuni internaţionale</w:t>
            </w:r>
          </w:p>
        </w:tc>
      </w:tr>
      <w:tr w:rsidR="00CD4786" w:rsidRPr="00B615AE" w14:paraId="379A363C" w14:textId="77777777" w:rsidTr="00B73815">
        <w:tc>
          <w:tcPr>
            <w:tcW w:w="615" w:type="dxa"/>
            <w:tcBorders>
              <w:top w:val="single" w:sz="4" w:space="0" w:color="000080"/>
              <w:left w:val="single" w:sz="4" w:space="0" w:color="000080"/>
              <w:bottom w:val="single" w:sz="4" w:space="0" w:color="000080"/>
              <w:right w:val="nil"/>
            </w:tcBorders>
            <w:shd w:val="clear" w:color="auto" w:fill="FFFFFF"/>
          </w:tcPr>
          <w:p w14:paraId="43CB4E5C" w14:textId="77777777" w:rsidR="00CD4786" w:rsidRPr="00B615AE" w:rsidRDefault="00CD4786" w:rsidP="00B73815">
            <w:pPr>
              <w:tabs>
                <w:tab w:val="left" w:pos="9120"/>
              </w:tabs>
              <w:snapToGrid w:val="0"/>
              <w:contextualSpacing/>
              <w:jc w:val="center"/>
              <w:rPr>
                <w:b/>
                <w:bCs/>
                <w:lang w:val="ro-RO"/>
              </w:rPr>
            </w:pPr>
            <w:r w:rsidRPr="00B615AE">
              <w:rPr>
                <w:b/>
                <w:lang w:val="ro-RO"/>
              </w:rPr>
              <w:t>Nr. crt.</w:t>
            </w:r>
          </w:p>
        </w:tc>
        <w:tc>
          <w:tcPr>
            <w:tcW w:w="1935" w:type="dxa"/>
            <w:tcBorders>
              <w:top w:val="single" w:sz="4" w:space="0" w:color="000080"/>
              <w:left w:val="single" w:sz="4" w:space="0" w:color="000080"/>
              <w:bottom w:val="single" w:sz="4" w:space="0" w:color="000080"/>
              <w:right w:val="nil"/>
            </w:tcBorders>
            <w:shd w:val="clear" w:color="auto" w:fill="FFFFFF"/>
          </w:tcPr>
          <w:p w14:paraId="698A040C" w14:textId="77777777" w:rsidR="00CD4786" w:rsidRPr="00B615AE" w:rsidRDefault="00CD4786" w:rsidP="00B73815">
            <w:pPr>
              <w:tabs>
                <w:tab w:val="left" w:pos="9120"/>
              </w:tabs>
              <w:contextualSpacing/>
              <w:jc w:val="center"/>
              <w:rPr>
                <w:b/>
                <w:lang w:val="ro-RO"/>
              </w:rPr>
            </w:pPr>
            <w:r w:rsidRPr="00B615AE">
              <w:rPr>
                <w:b/>
                <w:bCs/>
                <w:lang w:val="ro-RO"/>
              </w:rPr>
              <w:t>Promovarea sportului de performanţă</w:t>
            </w:r>
          </w:p>
        </w:tc>
        <w:tc>
          <w:tcPr>
            <w:tcW w:w="1185" w:type="dxa"/>
            <w:tcBorders>
              <w:top w:val="single" w:sz="4" w:space="0" w:color="000080"/>
              <w:left w:val="single" w:sz="4" w:space="0" w:color="000080"/>
              <w:bottom w:val="single" w:sz="4" w:space="0" w:color="000080"/>
              <w:right w:val="nil"/>
            </w:tcBorders>
            <w:shd w:val="clear" w:color="auto" w:fill="FFFFFF"/>
          </w:tcPr>
          <w:p w14:paraId="6ECA3E63" w14:textId="77777777" w:rsidR="00CD4786" w:rsidRPr="00B615AE" w:rsidRDefault="00CD4786" w:rsidP="00B73815">
            <w:pPr>
              <w:tabs>
                <w:tab w:val="left" w:pos="9120"/>
              </w:tabs>
              <w:snapToGrid w:val="0"/>
              <w:contextualSpacing/>
              <w:jc w:val="center"/>
              <w:rPr>
                <w:b/>
                <w:lang w:val="ro-RO"/>
              </w:rPr>
            </w:pPr>
            <w:r w:rsidRPr="00B615AE">
              <w:rPr>
                <w:b/>
                <w:lang w:val="ro-RO"/>
              </w:rPr>
              <w:t>Sportul pe echipe</w:t>
            </w:r>
          </w:p>
        </w:tc>
        <w:tc>
          <w:tcPr>
            <w:tcW w:w="1425" w:type="dxa"/>
            <w:tcBorders>
              <w:top w:val="single" w:sz="4" w:space="0" w:color="000080"/>
              <w:left w:val="single" w:sz="4" w:space="0" w:color="000080"/>
              <w:bottom w:val="single" w:sz="4" w:space="0" w:color="000080"/>
              <w:right w:val="nil"/>
            </w:tcBorders>
            <w:shd w:val="clear" w:color="auto" w:fill="FFFFFF"/>
          </w:tcPr>
          <w:p w14:paraId="5FC849BC" w14:textId="77777777" w:rsidR="00CD4786" w:rsidRPr="00B615AE" w:rsidRDefault="00CD4786" w:rsidP="00B73815">
            <w:pPr>
              <w:tabs>
                <w:tab w:val="left" w:pos="9120"/>
              </w:tabs>
              <w:snapToGrid w:val="0"/>
              <w:contextualSpacing/>
              <w:jc w:val="center"/>
              <w:rPr>
                <w:b/>
                <w:lang w:val="ro-RO"/>
              </w:rPr>
            </w:pPr>
            <w:r w:rsidRPr="00B615AE">
              <w:rPr>
                <w:b/>
                <w:lang w:val="ro-RO"/>
              </w:rPr>
              <w:t>Sporturi individuale</w:t>
            </w:r>
          </w:p>
        </w:tc>
        <w:tc>
          <w:tcPr>
            <w:tcW w:w="1485" w:type="dxa"/>
            <w:tcBorders>
              <w:top w:val="single" w:sz="4" w:space="0" w:color="000080"/>
              <w:left w:val="single" w:sz="4" w:space="0" w:color="000080"/>
              <w:bottom w:val="single" w:sz="4" w:space="0" w:color="000080"/>
              <w:right w:val="nil"/>
            </w:tcBorders>
            <w:shd w:val="clear" w:color="auto" w:fill="FFFFFF"/>
          </w:tcPr>
          <w:p w14:paraId="21C18F2F" w14:textId="77777777" w:rsidR="00CD4786" w:rsidRPr="00B615AE" w:rsidRDefault="00CD4786" w:rsidP="00B73815">
            <w:pPr>
              <w:tabs>
                <w:tab w:val="left" w:pos="9120"/>
              </w:tabs>
              <w:snapToGrid w:val="0"/>
              <w:contextualSpacing/>
              <w:jc w:val="center"/>
              <w:rPr>
                <w:b/>
                <w:lang w:val="ro-RO"/>
              </w:rPr>
            </w:pPr>
            <w:r w:rsidRPr="00B615AE">
              <w:rPr>
                <w:b/>
                <w:lang w:val="ro-RO"/>
              </w:rPr>
              <w:t>Evenimente sportive</w:t>
            </w:r>
          </w:p>
        </w:tc>
        <w:tc>
          <w:tcPr>
            <w:tcW w:w="1515" w:type="dxa"/>
            <w:tcBorders>
              <w:top w:val="single" w:sz="4" w:space="0" w:color="000080"/>
              <w:left w:val="single" w:sz="4" w:space="0" w:color="000080"/>
              <w:bottom w:val="single" w:sz="4" w:space="0" w:color="000080"/>
              <w:right w:val="nil"/>
            </w:tcBorders>
            <w:shd w:val="clear" w:color="auto" w:fill="FFFFFF"/>
          </w:tcPr>
          <w:p w14:paraId="199EC868" w14:textId="77777777" w:rsidR="00CD4786" w:rsidRPr="00B615AE" w:rsidRDefault="00CD4786" w:rsidP="00B73815">
            <w:pPr>
              <w:tabs>
                <w:tab w:val="left" w:pos="9120"/>
              </w:tabs>
              <w:contextualSpacing/>
              <w:jc w:val="center"/>
              <w:rPr>
                <w:b/>
                <w:lang w:val="ro-RO"/>
              </w:rPr>
            </w:pPr>
            <w:r w:rsidRPr="00B615AE">
              <w:rPr>
                <w:b/>
                <w:lang w:val="ro-RO"/>
              </w:rPr>
              <w:t>Alte acțiuni sportive</w:t>
            </w:r>
          </w:p>
        </w:tc>
        <w:tc>
          <w:tcPr>
            <w:tcW w:w="1395" w:type="dxa"/>
            <w:tcBorders>
              <w:top w:val="single" w:sz="4" w:space="0" w:color="000080"/>
              <w:left w:val="single" w:sz="4" w:space="0" w:color="000080"/>
              <w:bottom w:val="single" w:sz="4" w:space="0" w:color="000080"/>
              <w:right w:val="single" w:sz="4" w:space="0" w:color="000080"/>
            </w:tcBorders>
            <w:shd w:val="clear" w:color="auto" w:fill="FFFFFF"/>
          </w:tcPr>
          <w:p w14:paraId="7B7AF872" w14:textId="77777777" w:rsidR="00CD4786" w:rsidRPr="00B615AE" w:rsidRDefault="00CD4786" w:rsidP="00B73815">
            <w:pPr>
              <w:tabs>
                <w:tab w:val="left" w:pos="9120"/>
              </w:tabs>
              <w:snapToGrid w:val="0"/>
              <w:contextualSpacing/>
              <w:jc w:val="center"/>
              <w:rPr>
                <w:rFonts w:cs="Mangal"/>
                <w:lang w:val="ro-RO"/>
              </w:rPr>
            </w:pPr>
            <w:r w:rsidRPr="00B615AE">
              <w:rPr>
                <w:b/>
                <w:lang w:val="ro-RO"/>
              </w:rPr>
              <w:t>Sportul pt. toţi</w:t>
            </w:r>
          </w:p>
        </w:tc>
      </w:tr>
      <w:tr w:rsidR="00CD4786" w:rsidRPr="00B615AE" w14:paraId="08E830C3" w14:textId="77777777" w:rsidTr="00B73815">
        <w:tc>
          <w:tcPr>
            <w:tcW w:w="615" w:type="dxa"/>
            <w:tcBorders>
              <w:top w:val="single" w:sz="4" w:space="0" w:color="000080"/>
              <w:left w:val="single" w:sz="4" w:space="0" w:color="000080"/>
              <w:bottom w:val="single" w:sz="4" w:space="0" w:color="000080"/>
              <w:right w:val="nil"/>
            </w:tcBorders>
            <w:shd w:val="clear" w:color="auto" w:fill="FFFFFF"/>
            <w:vAlign w:val="bottom"/>
          </w:tcPr>
          <w:p w14:paraId="321F6959" w14:textId="77777777" w:rsidR="00CD4786" w:rsidRPr="00B615AE" w:rsidRDefault="00CD4786" w:rsidP="00CD4786">
            <w:pPr>
              <w:numPr>
                <w:ilvl w:val="0"/>
                <w:numId w:val="4"/>
              </w:numPr>
              <w:tabs>
                <w:tab w:val="clear" w:pos="0"/>
                <w:tab w:val="num" w:pos="720"/>
              </w:tabs>
              <w:suppressAutoHyphens/>
              <w:snapToGrid w:val="0"/>
              <w:spacing w:after="0" w:line="240" w:lineRule="auto"/>
              <w:ind w:left="0"/>
              <w:contextualSpacing/>
              <w:jc w:val="both"/>
              <w:rPr>
                <w:lang w:val="ro-RO"/>
              </w:rPr>
            </w:pPr>
          </w:p>
        </w:tc>
        <w:tc>
          <w:tcPr>
            <w:tcW w:w="1935" w:type="dxa"/>
            <w:tcBorders>
              <w:top w:val="single" w:sz="4" w:space="0" w:color="000080"/>
              <w:left w:val="single" w:sz="4" w:space="0" w:color="000080"/>
              <w:bottom w:val="single" w:sz="4" w:space="0" w:color="000080"/>
              <w:right w:val="nil"/>
            </w:tcBorders>
            <w:shd w:val="clear" w:color="auto" w:fill="FFFFFF"/>
            <w:vAlign w:val="bottom"/>
          </w:tcPr>
          <w:p w14:paraId="7A195518" w14:textId="77777777" w:rsidR="00CD4786" w:rsidRPr="00B615AE" w:rsidRDefault="00CD4786" w:rsidP="00B73815">
            <w:pPr>
              <w:contextualSpacing/>
              <w:rPr>
                <w:lang w:val="ro-RO"/>
              </w:rPr>
            </w:pPr>
            <w:r w:rsidRPr="00B615AE">
              <w:rPr>
                <w:lang w:val="ro-RO"/>
              </w:rPr>
              <w:t>Cheltuieli de transport</w:t>
            </w:r>
          </w:p>
        </w:tc>
        <w:tc>
          <w:tcPr>
            <w:tcW w:w="1185" w:type="dxa"/>
            <w:tcBorders>
              <w:top w:val="single" w:sz="4" w:space="0" w:color="000080"/>
              <w:left w:val="single" w:sz="4" w:space="0" w:color="000080"/>
              <w:bottom w:val="single" w:sz="4" w:space="0" w:color="000080"/>
              <w:right w:val="nil"/>
            </w:tcBorders>
            <w:shd w:val="clear" w:color="auto" w:fill="FFFFFF"/>
            <w:vAlign w:val="bottom"/>
          </w:tcPr>
          <w:p w14:paraId="38E26AC9" w14:textId="77777777" w:rsidR="00CD4786" w:rsidRPr="00B615AE" w:rsidRDefault="00CD4786" w:rsidP="00B73815">
            <w:pPr>
              <w:contextualSpacing/>
              <w:jc w:val="center"/>
              <w:rPr>
                <w:lang w:val="ro-RO"/>
              </w:rPr>
            </w:pPr>
            <w:r w:rsidRPr="00B615AE">
              <w:rPr>
                <w:lang w:val="ro-RO"/>
              </w:rPr>
              <w:t>X</w:t>
            </w:r>
          </w:p>
        </w:tc>
        <w:tc>
          <w:tcPr>
            <w:tcW w:w="1425" w:type="dxa"/>
            <w:tcBorders>
              <w:top w:val="single" w:sz="4" w:space="0" w:color="000080"/>
              <w:left w:val="single" w:sz="4" w:space="0" w:color="000080"/>
              <w:bottom w:val="single" w:sz="4" w:space="0" w:color="000080"/>
              <w:right w:val="nil"/>
            </w:tcBorders>
            <w:shd w:val="clear" w:color="auto" w:fill="FFFFFF"/>
            <w:vAlign w:val="bottom"/>
          </w:tcPr>
          <w:p w14:paraId="61277E9A" w14:textId="77777777" w:rsidR="00CD4786" w:rsidRPr="00B615AE" w:rsidRDefault="00CD4786" w:rsidP="00B73815">
            <w:pPr>
              <w:contextualSpacing/>
              <w:jc w:val="center"/>
              <w:rPr>
                <w:w w:val="86"/>
                <w:lang w:val="ro-RO"/>
              </w:rPr>
            </w:pPr>
            <w:r w:rsidRPr="00B615AE">
              <w:rPr>
                <w:lang w:val="ro-RO"/>
              </w:rPr>
              <w:t>X</w:t>
            </w:r>
          </w:p>
        </w:tc>
        <w:tc>
          <w:tcPr>
            <w:tcW w:w="1485" w:type="dxa"/>
            <w:tcBorders>
              <w:top w:val="single" w:sz="4" w:space="0" w:color="000080"/>
              <w:left w:val="single" w:sz="4" w:space="0" w:color="000080"/>
              <w:bottom w:val="single" w:sz="4" w:space="0" w:color="000080"/>
              <w:right w:val="nil"/>
            </w:tcBorders>
            <w:shd w:val="clear" w:color="auto" w:fill="FFFFFF"/>
            <w:vAlign w:val="bottom"/>
          </w:tcPr>
          <w:p w14:paraId="4330D521" w14:textId="77777777" w:rsidR="00CD4786" w:rsidRPr="00B615AE" w:rsidRDefault="00CD4786" w:rsidP="00B73815">
            <w:pPr>
              <w:contextualSpacing/>
              <w:jc w:val="center"/>
              <w:rPr>
                <w:w w:val="86"/>
                <w:lang w:val="ro-RO"/>
              </w:rPr>
            </w:pPr>
            <w:r w:rsidRPr="00B615AE">
              <w:rPr>
                <w:w w:val="86"/>
                <w:lang w:val="ro-RO"/>
              </w:rPr>
              <w:t>X</w:t>
            </w:r>
          </w:p>
        </w:tc>
        <w:tc>
          <w:tcPr>
            <w:tcW w:w="1515" w:type="dxa"/>
            <w:tcBorders>
              <w:top w:val="single" w:sz="4" w:space="0" w:color="000080"/>
              <w:left w:val="single" w:sz="4" w:space="0" w:color="000080"/>
              <w:bottom w:val="single" w:sz="4" w:space="0" w:color="000080"/>
              <w:right w:val="nil"/>
            </w:tcBorders>
            <w:shd w:val="clear" w:color="auto" w:fill="FFFFFF"/>
            <w:vAlign w:val="bottom"/>
          </w:tcPr>
          <w:p w14:paraId="436D1E24" w14:textId="77777777" w:rsidR="00CD4786" w:rsidRPr="00B615AE" w:rsidRDefault="00CD4786" w:rsidP="00B73815">
            <w:pPr>
              <w:contextualSpacing/>
              <w:jc w:val="center"/>
              <w:rPr>
                <w:lang w:val="ro-RO"/>
              </w:rPr>
            </w:pPr>
            <w:r w:rsidRPr="00B615AE">
              <w:rPr>
                <w:w w:val="86"/>
                <w:lang w:val="ro-RO"/>
              </w:rPr>
              <w:t>X</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tcPr>
          <w:p w14:paraId="4C2A2C09" w14:textId="77777777" w:rsidR="00CD4786" w:rsidRPr="00B615AE" w:rsidRDefault="00CD4786" w:rsidP="00B73815">
            <w:pPr>
              <w:contextualSpacing/>
              <w:jc w:val="center"/>
              <w:rPr>
                <w:rFonts w:cs="Mangal"/>
                <w:lang w:val="ro-RO"/>
              </w:rPr>
            </w:pPr>
            <w:r w:rsidRPr="00B615AE">
              <w:rPr>
                <w:lang w:val="ro-RO"/>
              </w:rPr>
              <w:t>---</w:t>
            </w:r>
          </w:p>
        </w:tc>
      </w:tr>
      <w:tr w:rsidR="00CD4786" w:rsidRPr="00B615AE" w14:paraId="365926FA" w14:textId="77777777" w:rsidTr="00B73815">
        <w:tc>
          <w:tcPr>
            <w:tcW w:w="615" w:type="dxa"/>
            <w:tcBorders>
              <w:top w:val="single" w:sz="4" w:space="0" w:color="000080"/>
              <w:left w:val="single" w:sz="4" w:space="0" w:color="000080"/>
              <w:bottom w:val="single" w:sz="4" w:space="0" w:color="000080"/>
              <w:right w:val="nil"/>
            </w:tcBorders>
            <w:shd w:val="clear" w:color="auto" w:fill="FFFFFF"/>
            <w:vAlign w:val="bottom"/>
          </w:tcPr>
          <w:p w14:paraId="4EA353FF" w14:textId="77777777" w:rsidR="00CD4786" w:rsidRPr="00B615AE" w:rsidRDefault="00CD4786" w:rsidP="00CD4786">
            <w:pPr>
              <w:numPr>
                <w:ilvl w:val="0"/>
                <w:numId w:val="4"/>
              </w:numPr>
              <w:tabs>
                <w:tab w:val="clear" w:pos="0"/>
                <w:tab w:val="num" w:pos="720"/>
              </w:tabs>
              <w:suppressAutoHyphens/>
              <w:snapToGrid w:val="0"/>
              <w:spacing w:after="0" w:line="240" w:lineRule="auto"/>
              <w:ind w:left="0"/>
              <w:contextualSpacing/>
              <w:jc w:val="both"/>
              <w:rPr>
                <w:lang w:val="ro-RO"/>
              </w:rPr>
            </w:pPr>
          </w:p>
        </w:tc>
        <w:tc>
          <w:tcPr>
            <w:tcW w:w="1935" w:type="dxa"/>
            <w:tcBorders>
              <w:top w:val="single" w:sz="4" w:space="0" w:color="000080"/>
              <w:left w:val="single" w:sz="4" w:space="0" w:color="000080"/>
              <w:bottom w:val="single" w:sz="4" w:space="0" w:color="000080"/>
              <w:right w:val="nil"/>
            </w:tcBorders>
            <w:shd w:val="clear" w:color="auto" w:fill="FFFFFF"/>
            <w:vAlign w:val="bottom"/>
          </w:tcPr>
          <w:p w14:paraId="6ADA4F73" w14:textId="77777777" w:rsidR="00CD4786" w:rsidRPr="00B615AE" w:rsidRDefault="00CD4786" w:rsidP="00B73815">
            <w:pPr>
              <w:contextualSpacing/>
              <w:rPr>
                <w:lang w:val="ro-RO"/>
              </w:rPr>
            </w:pPr>
            <w:r w:rsidRPr="00B615AE">
              <w:rPr>
                <w:lang w:val="ro-RO"/>
              </w:rPr>
              <w:t>Cheltuieli de cazare</w:t>
            </w:r>
          </w:p>
        </w:tc>
        <w:tc>
          <w:tcPr>
            <w:tcW w:w="1185" w:type="dxa"/>
            <w:tcBorders>
              <w:top w:val="single" w:sz="4" w:space="0" w:color="000080"/>
              <w:left w:val="single" w:sz="4" w:space="0" w:color="000080"/>
              <w:bottom w:val="single" w:sz="4" w:space="0" w:color="000080"/>
              <w:right w:val="nil"/>
            </w:tcBorders>
            <w:shd w:val="clear" w:color="auto" w:fill="FFFFFF"/>
            <w:vAlign w:val="bottom"/>
          </w:tcPr>
          <w:p w14:paraId="5426EB9B" w14:textId="77777777" w:rsidR="00CD4786" w:rsidRPr="00B615AE" w:rsidRDefault="00CD4786" w:rsidP="00B73815">
            <w:pPr>
              <w:contextualSpacing/>
              <w:jc w:val="center"/>
              <w:rPr>
                <w:lang w:val="ro-RO"/>
              </w:rPr>
            </w:pPr>
            <w:r w:rsidRPr="00B615AE">
              <w:rPr>
                <w:lang w:val="ro-RO"/>
              </w:rPr>
              <w:t>X</w:t>
            </w:r>
          </w:p>
        </w:tc>
        <w:tc>
          <w:tcPr>
            <w:tcW w:w="1425" w:type="dxa"/>
            <w:tcBorders>
              <w:top w:val="single" w:sz="4" w:space="0" w:color="000080"/>
              <w:left w:val="single" w:sz="4" w:space="0" w:color="000080"/>
              <w:bottom w:val="single" w:sz="4" w:space="0" w:color="000080"/>
              <w:right w:val="nil"/>
            </w:tcBorders>
            <w:shd w:val="clear" w:color="auto" w:fill="FFFFFF"/>
            <w:vAlign w:val="bottom"/>
          </w:tcPr>
          <w:p w14:paraId="74298AD2" w14:textId="77777777" w:rsidR="00CD4786" w:rsidRPr="00B615AE" w:rsidRDefault="00CD4786" w:rsidP="00B73815">
            <w:pPr>
              <w:contextualSpacing/>
              <w:jc w:val="center"/>
              <w:rPr>
                <w:w w:val="86"/>
                <w:lang w:val="ro-RO"/>
              </w:rPr>
            </w:pPr>
            <w:r w:rsidRPr="00B615AE">
              <w:rPr>
                <w:lang w:val="ro-RO"/>
              </w:rPr>
              <w:t>X</w:t>
            </w:r>
          </w:p>
        </w:tc>
        <w:tc>
          <w:tcPr>
            <w:tcW w:w="1485" w:type="dxa"/>
            <w:tcBorders>
              <w:top w:val="single" w:sz="4" w:space="0" w:color="000080"/>
              <w:left w:val="single" w:sz="4" w:space="0" w:color="000080"/>
              <w:bottom w:val="single" w:sz="4" w:space="0" w:color="000080"/>
              <w:right w:val="nil"/>
            </w:tcBorders>
            <w:shd w:val="clear" w:color="auto" w:fill="FFFFFF"/>
            <w:vAlign w:val="bottom"/>
          </w:tcPr>
          <w:p w14:paraId="78BFA19B" w14:textId="77777777" w:rsidR="00CD4786" w:rsidRPr="00B615AE" w:rsidRDefault="00CD4786" w:rsidP="00B73815">
            <w:pPr>
              <w:contextualSpacing/>
              <w:jc w:val="center"/>
              <w:rPr>
                <w:w w:val="86"/>
                <w:lang w:val="ro-RO"/>
              </w:rPr>
            </w:pPr>
            <w:r w:rsidRPr="00B615AE">
              <w:rPr>
                <w:w w:val="86"/>
                <w:lang w:val="ro-RO"/>
              </w:rPr>
              <w:t>X</w:t>
            </w:r>
          </w:p>
        </w:tc>
        <w:tc>
          <w:tcPr>
            <w:tcW w:w="1515" w:type="dxa"/>
            <w:tcBorders>
              <w:top w:val="single" w:sz="4" w:space="0" w:color="000080"/>
              <w:left w:val="single" w:sz="4" w:space="0" w:color="000080"/>
              <w:bottom w:val="single" w:sz="4" w:space="0" w:color="000080"/>
              <w:right w:val="nil"/>
            </w:tcBorders>
            <w:shd w:val="clear" w:color="auto" w:fill="FFFFFF"/>
            <w:vAlign w:val="bottom"/>
          </w:tcPr>
          <w:p w14:paraId="6AA7B94F" w14:textId="77777777" w:rsidR="00CD4786" w:rsidRPr="00B615AE" w:rsidRDefault="00CD4786" w:rsidP="00B73815">
            <w:pPr>
              <w:contextualSpacing/>
              <w:jc w:val="center"/>
              <w:rPr>
                <w:lang w:val="ro-RO"/>
              </w:rPr>
            </w:pPr>
            <w:r w:rsidRPr="00B615AE">
              <w:rPr>
                <w:w w:val="86"/>
                <w:lang w:val="ro-RO"/>
              </w:rPr>
              <w:t>X</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tcPr>
          <w:p w14:paraId="3F7CEB3C" w14:textId="77777777" w:rsidR="00CD4786" w:rsidRPr="00B615AE" w:rsidRDefault="00CD4786" w:rsidP="00B73815">
            <w:pPr>
              <w:contextualSpacing/>
              <w:jc w:val="center"/>
              <w:rPr>
                <w:rFonts w:cs="Mangal"/>
                <w:lang w:val="ro-RO"/>
              </w:rPr>
            </w:pPr>
            <w:r w:rsidRPr="00B615AE">
              <w:rPr>
                <w:lang w:val="ro-RO"/>
              </w:rPr>
              <w:t>---</w:t>
            </w:r>
          </w:p>
        </w:tc>
      </w:tr>
      <w:tr w:rsidR="00CD4786" w:rsidRPr="00B615AE" w14:paraId="3A130D31" w14:textId="77777777" w:rsidTr="00B73815">
        <w:tc>
          <w:tcPr>
            <w:tcW w:w="615" w:type="dxa"/>
            <w:tcBorders>
              <w:top w:val="single" w:sz="4" w:space="0" w:color="000080"/>
              <w:left w:val="single" w:sz="4" w:space="0" w:color="000080"/>
              <w:bottom w:val="single" w:sz="4" w:space="0" w:color="000080"/>
              <w:right w:val="nil"/>
            </w:tcBorders>
            <w:shd w:val="clear" w:color="auto" w:fill="FFFFFF"/>
            <w:vAlign w:val="bottom"/>
          </w:tcPr>
          <w:p w14:paraId="153917EB" w14:textId="77777777" w:rsidR="00CD4786" w:rsidRPr="00B615AE" w:rsidRDefault="00CD4786" w:rsidP="00CD4786">
            <w:pPr>
              <w:numPr>
                <w:ilvl w:val="0"/>
                <w:numId w:val="4"/>
              </w:numPr>
              <w:tabs>
                <w:tab w:val="clear" w:pos="0"/>
                <w:tab w:val="num" w:pos="720"/>
              </w:tabs>
              <w:suppressAutoHyphens/>
              <w:snapToGrid w:val="0"/>
              <w:spacing w:after="0" w:line="240" w:lineRule="auto"/>
              <w:ind w:left="0"/>
              <w:contextualSpacing/>
              <w:jc w:val="both"/>
              <w:rPr>
                <w:lang w:val="ro-RO"/>
              </w:rPr>
            </w:pPr>
          </w:p>
        </w:tc>
        <w:tc>
          <w:tcPr>
            <w:tcW w:w="1935" w:type="dxa"/>
            <w:tcBorders>
              <w:top w:val="single" w:sz="4" w:space="0" w:color="000080"/>
              <w:left w:val="single" w:sz="4" w:space="0" w:color="000080"/>
              <w:bottom w:val="single" w:sz="4" w:space="0" w:color="000080"/>
              <w:right w:val="nil"/>
            </w:tcBorders>
            <w:shd w:val="clear" w:color="auto" w:fill="FFFFFF"/>
            <w:vAlign w:val="bottom"/>
          </w:tcPr>
          <w:p w14:paraId="4A5756B5" w14:textId="77777777" w:rsidR="00CD4786" w:rsidRPr="00B615AE" w:rsidRDefault="00CD4786" w:rsidP="00B73815">
            <w:pPr>
              <w:contextualSpacing/>
              <w:rPr>
                <w:lang w:val="ro-RO"/>
              </w:rPr>
            </w:pPr>
            <w:r w:rsidRPr="00B615AE">
              <w:rPr>
                <w:lang w:val="ro-RO"/>
              </w:rPr>
              <w:t>Cheltuieli de masă</w:t>
            </w:r>
          </w:p>
        </w:tc>
        <w:tc>
          <w:tcPr>
            <w:tcW w:w="1185" w:type="dxa"/>
            <w:tcBorders>
              <w:top w:val="single" w:sz="4" w:space="0" w:color="000080"/>
              <w:left w:val="single" w:sz="4" w:space="0" w:color="000080"/>
              <w:bottom w:val="single" w:sz="4" w:space="0" w:color="000080"/>
              <w:right w:val="nil"/>
            </w:tcBorders>
            <w:shd w:val="clear" w:color="auto" w:fill="FFFFFF"/>
            <w:vAlign w:val="bottom"/>
          </w:tcPr>
          <w:p w14:paraId="13A62A69" w14:textId="77777777" w:rsidR="00CD4786" w:rsidRPr="00B615AE" w:rsidRDefault="00CD4786" w:rsidP="00B73815">
            <w:pPr>
              <w:contextualSpacing/>
              <w:jc w:val="center"/>
              <w:rPr>
                <w:lang w:val="ro-RO"/>
              </w:rPr>
            </w:pPr>
            <w:r w:rsidRPr="00B615AE">
              <w:rPr>
                <w:lang w:val="ro-RO"/>
              </w:rPr>
              <w:t>X</w:t>
            </w:r>
          </w:p>
        </w:tc>
        <w:tc>
          <w:tcPr>
            <w:tcW w:w="1425" w:type="dxa"/>
            <w:tcBorders>
              <w:top w:val="single" w:sz="4" w:space="0" w:color="000080"/>
              <w:left w:val="single" w:sz="4" w:space="0" w:color="000080"/>
              <w:bottom w:val="single" w:sz="4" w:space="0" w:color="000080"/>
              <w:right w:val="nil"/>
            </w:tcBorders>
            <w:shd w:val="clear" w:color="auto" w:fill="FFFFFF"/>
            <w:vAlign w:val="bottom"/>
          </w:tcPr>
          <w:p w14:paraId="68B5AAA6" w14:textId="77777777" w:rsidR="00CD4786" w:rsidRPr="00B615AE" w:rsidRDefault="00CD4786" w:rsidP="00B73815">
            <w:pPr>
              <w:contextualSpacing/>
              <w:jc w:val="center"/>
              <w:rPr>
                <w:w w:val="86"/>
                <w:lang w:val="ro-RO"/>
              </w:rPr>
            </w:pPr>
            <w:r w:rsidRPr="00B615AE">
              <w:rPr>
                <w:lang w:val="ro-RO"/>
              </w:rPr>
              <w:t>X</w:t>
            </w:r>
          </w:p>
        </w:tc>
        <w:tc>
          <w:tcPr>
            <w:tcW w:w="1485" w:type="dxa"/>
            <w:tcBorders>
              <w:top w:val="single" w:sz="4" w:space="0" w:color="000080"/>
              <w:left w:val="single" w:sz="4" w:space="0" w:color="000080"/>
              <w:bottom w:val="single" w:sz="4" w:space="0" w:color="000080"/>
              <w:right w:val="nil"/>
            </w:tcBorders>
            <w:shd w:val="clear" w:color="auto" w:fill="FFFFFF"/>
            <w:vAlign w:val="bottom"/>
          </w:tcPr>
          <w:p w14:paraId="1C609E77" w14:textId="77777777" w:rsidR="00CD4786" w:rsidRPr="00B615AE" w:rsidRDefault="00CD4786" w:rsidP="00B73815">
            <w:pPr>
              <w:contextualSpacing/>
              <w:jc w:val="center"/>
              <w:rPr>
                <w:w w:val="86"/>
                <w:lang w:val="ro-RO"/>
              </w:rPr>
            </w:pPr>
            <w:r w:rsidRPr="00B615AE">
              <w:rPr>
                <w:w w:val="86"/>
                <w:lang w:val="ro-RO"/>
              </w:rPr>
              <w:t>X</w:t>
            </w:r>
          </w:p>
        </w:tc>
        <w:tc>
          <w:tcPr>
            <w:tcW w:w="1515" w:type="dxa"/>
            <w:tcBorders>
              <w:top w:val="single" w:sz="4" w:space="0" w:color="000080"/>
              <w:left w:val="single" w:sz="4" w:space="0" w:color="000080"/>
              <w:bottom w:val="single" w:sz="4" w:space="0" w:color="000080"/>
              <w:right w:val="nil"/>
            </w:tcBorders>
            <w:shd w:val="clear" w:color="auto" w:fill="FFFFFF"/>
            <w:vAlign w:val="bottom"/>
          </w:tcPr>
          <w:p w14:paraId="41ABEDE2" w14:textId="77777777" w:rsidR="00CD4786" w:rsidRPr="00B615AE" w:rsidRDefault="00CD4786" w:rsidP="00B73815">
            <w:pPr>
              <w:contextualSpacing/>
              <w:jc w:val="center"/>
              <w:rPr>
                <w:lang w:val="ro-RO"/>
              </w:rPr>
            </w:pPr>
            <w:r w:rsidRPr="00B615AE">
              <w:rPr>
                <w:w w:val="86"/>
                <w:lang w:val="ro-RO"/>
              </w:rPr>
              <w:t>X</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tcPr>
          <w:p w14:paraId="7BD1C8D8" w14:textId="77777777" w:rsidR="00CD4786" w:rsidRPr="00B615AE" w:rsidRDefault="00CD4786" w:rsidP="00B73815">
            <w:pPr>
              <w:contextualSpacing/>
              <w:jc w:val="center"/>
              <w:rPr>
                <w:rFonts w:cs="Mangal"/>
                <w:lang w:val="ro-RO"/>
              </w:rPr>
            </w:pPr>
            <w:r w:rsidRPr="00B615AE">
              <w:rPr>
                <w:lang w:val="ro-RO"/>
              </w:rPr>
              <w:t>---</w:t>
            </w:r>
          </w:p>
        </w:tc>
      </w:tr>
      <w:tr w:rsidR="00CD4786" w:rsidRPr="00B615AE" w14:paraId="05264899" w14:textId="77777777" w:rsidTr="00B73815">
        <w:tc>
          <w:tcPr>
            <w:tcW w:w="615" w:type="dxa"/>
            <w:tcBorders>
              <w:top w:val="single" w:sz="4" w:space="0" w:color="000080"/>
              <w:left w:val="single" w:sz="4" w:space="0" w:color="000080"/>
              <w:bottom w:val="single" w:sz="4" w:space="0" w:color="000080"/>
              <w:right w:val="nil"/>
            </w:tcBorders>
            <w:shd w:val="clear" w:color="auto" w:fill="FFFFFF"/>
            <w:vAlign w:val="bottom"/>
          </w:tcPr>
          <w:p w14:paraId="07EDDB0F" w14:textId="77777777" w:rsidR="00CD4786" w:rsidRPr="00B615AE" w:rsidRDefault="00CD4786" w:rsidP="00CD4786">
            <w:pPr>
              <w:numPr>
                <w:ilvl w:val="0"/>
                <w:numId w:val="4"/>
              </w:numPr>
              <w:tabs>
                <w:tab w:val="clear" w:pos="0"/>
                <w:tab w:val="num" w:pos="720"/>
              </w:tabs>
              <w:suppressAutoHyphens/>
              <w:snapToGrid w:val="0"/>
              <w:spacing w:after="0" w:line="240" w:lineRule="auto"/>
              <w:ind w:left="0"/>
              <w:contextualSpacing/>
              <w:jc w:val="both"/>
              <w:rPr>
                <w:lang w:val="ro-RO"/>
              </w:rPr>
            </w:pPr>
          </w:p>
        </w:tc>
        <w:tc>
          <w:tcPr>
            <w:tcW w:w="1935" w:type="dxa"/>
            <w:tcBorders>
              <w:top w:val="single" w:sz="4" w:space="0" w:color="000080"/>
              <w:left w:val="single" w:sz="4" w:space="0" w:color="000080"/>
              <w:bottom w:val="single" w:sz="4" w:space="0" w:color="000080"/>
              <w:right w:val="nil"/>
            </w:tcBorders>
            <w:shd w:val="clear" w:color="auto" w:fill="FFFFFF"/>
            <w:vAlign w:val="bottom"/>
          </w:tcPr>
          <w:p w14:paraId="4AF98226" w14:textId="77777777" w:rsidR="00CD4786" w:rsidRPr="00B615AE" w:rsidRDefault="00CD4786" w:rsidP="00B73815">
            <w:pPr>
              <w:contextualSpacing/>
              <w:rPr>
                <w:lang w:val="ro-RO"/>
              </w:rPr>
            </w:pPr>
            <w:r w:rsidRPr="00B615AE">
              <w:rPr>
                <w:lang w:val="ro-RO"/>
              </w:rPr>
              <w:t>Cheltuieli privind alimentația de efort</w:t>
            </w:r>
          </w:p>
        </w:tc>
        <w:tc>
          <w:tcPr>
            <w:tcW w:w="1185" w:type="dxa"/>
            <w:tcBorders>
              <w:top w:val="single" w:sz="4" w:space="0" w:color="000080"/>
              <w:left w:val="single" w:sz="4" w:space="0" w:color="000080"/>
              <w:bottom w:val="single" w:sz="4" w:space="0" w:color="000080"/>
              <w:right w:val="nil"/>
            </w:tcBorders>
            <w:shd w:val="clear" w:color="auto" w:fill="FFFFFF"/>
            <w:vAlign w:val="bottom"/>
          </w:tcPr>
          <w:p w14:paraId="6102D261" w14:textId="77777777" w:rsidR="00CD4786" w:rsidRPr="00B615AE" w:rsidRDefault="00CD4786" w:rsidP="00B73815">
            <w:pPr>
              <w:tabs>
                <w:tab w:val="left" w:pos="9120"/>
              </w:tabs>
              <w:contextualSpacing/>
              <w:jc w:val="center"/>
              <w:rPr>
                <w:lang w:val="ro-RO"/>
              </w:rPr>
            </w:pPr>
            <w:r w:rsidRPr="00B615AE">
              <w:rPr>
                <w:lang w:val="ro-RO"/>
              </w:rPr>
              <w:t>X</w:t>
            </w:r>
          </w:p>
        </w:tc>
        <w:tc>
          <w:tcPr>
            <w:tcW w:w="1425" w:type="dxa"/>
            <w:tcBorders>
              <w:top w:val="single" w:sz="4" w:space="0" w:color="000080"/>
              <w:left w:val="single" w:sz="4" w:space="0" w:color="000080"/>
              <w:bottom w:val="single" w:sz="4" w:space="0" w:color="000080"/>
              <w:right w:val="nil"/>
            </w:tcBorders>
            <w:shd w:val="clear" w:color="auto" w:fill="FFFFFF"/>
            <w:vAlign w:val="bottom"/>
          </w:tcPr>
          <w:p w14:paraId="444DC6A1" w14:textId="77777777" w:rsidR="00CD4786" w:rsidRPr="00B615AE" w:rsidRDefault="00CD4786" w:rsidP="00B73815">
            <w:pPr>
              <w:contextualSpacing/>
              <w:jc w:val="center"/>
              <w:rPr>
                <w:lang w:val="ro-RO"/>
              </w:rPr>
            </w:pPr>
            <w:r w:rsidRPr="00B615AE">
              <w:rPr>
                <w:lang w:val="ro-RO"/>
              </w:rPr>
              <w:t>X</w:t>
            </w:r>
          </w:p>
        </w:tc>
        <w:tc>
          <w:tcPr>
            <w:tcW w:w="1485" w:type="dxa"/>
            <w:tcBorders>
              <w:top w:val="single" w:sz="4" w:space="0" w:color="000080"/>
              <w:left w:val="single" w:sz="4" w:space="0" w:color="000080"/>
              <w:bottom w:val="single" w:sz="4" w:space="0" w:color="000080"/>
              <w:right w:val="nil"/>
            </w:tcBorders>
            <w:shd w:val="clear" w:color="auto" w:fill="FFFFFF"/>
            <w:vAlign w:val="bottom"/>
          </w:tcPr>
          <w:p w14:paraId="76C9DDD6" w14:textId="77777777" w:rsidR="00CD4786" w:rsidRPr="00B615AE" w:rsidRDefault="00CD4786" w:rsidP="00B73815">
            <w:pPr>
              <w:contextualSpacing/>
              <w:jc w:val="center"/>
              <w:rPr>
                <w:lang w:val="ro-RO"/>
              </w:rPr>
            </w:pPr>
            <w:r w:rsidRPr="00B615AE">
              <w:rPr>
                <w:lang w:val="ro-RO"/>
              </w:rPr>
              <w:t>---</w:t>
            </w:r>
          </w:p>
        </w:tc>
        <w:tc>
          <w:tcPr>
            <w:tcW w:w="1515" w:type="dxa"/>
            <w:tcBorders>
              <w:top w:val="single" w:sz="4" w:space="0" w:color="000080"/>
              <w:left w:val="single" w:sz="4" w:space="0" w:color="000080"/>
              <w:bottom w:val="single" w:sz="4" w:space="0" w:color="000080"/>
              <w:right w:val="nil"/>
            </w:tcBorders>
            <w:shd w:val="clear" w:color="auto" w:fill="FFFFFF"/>
            <w:vAlign w:val="bottom"/>
          </w:tcPr>
          <w:p w14:paraId="3950424B" w14:textId="77777777" w:rsidR="00CD4786" w:rsidRPr="00B615AE" w:rsidRDefault="00CD4786" w:rsidP="00B73815">
            <w:pPr>
              <w:contextualSpacing/>
              <w:jc w:val="center"/>
              <w:rPr>
                <w:lang w:val="ro-RO"/>
              </w:rPr>
            </w:pPr>
            <w:r w:rsidRPr="00B615AE">
              <w:rPr>
                <w:lang w:val="ro-RO"/>
              </w:rPr>
              <w:t>---</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tcPr>
          <w:p w14:paraId="570C1248" w14:textId="77777777" w:rsidR="00CD4786" w:rsidRPr="00B615AE" w:rsidRDefault="00CD4786" w:rsidP="00B73815">
            <w:pPr>
              <w:tabs>
                <w:tab w:val="left" w:pos="9120"/>
              </w:tabs>
              <w:contextualSpacing/>
              <w:jc w:val="center"/>
              <w:rPr>
                <w:rFonts w:cs="Mangal"/>
                <w:lang w:val="ro-RO"/>
              </w:rPr>
            </w:pPr>
            <w:r w:rsidRPr="00B615AE">
              <w:rPr>
                <w:lang w:val="ro-RO"/>
              </w:rPr>
              <w:t>---</w:t>
            </w:r>
          </w:p>
        </w:tc>
      </w:tr>
      <w:tr w:rsidR="00CD4786" w:rsidRPr="00B615AE" w14:paraId="0956841A" w14:textId="77777777" w:rsidTr="00B73815">
        <w:tc>
          <w:tcPr>
            <w:tcW w:w="615" w:type="dxa"/>
            <w:tcBorders>
              <w:top w:val="single" w:sz="4" w:space="0" w:color="000080"/>
              <w:left w:val="single" w:sz="4" w:space="0" w:color="000080"/>
              <w:bottom w:val="single" w:sz="4" w:space="0" w:color="000080"/>
              <w:right w:val="nil"/>
            </w:tcBorders>
            <w:shd w:val="clear" w:color="auto" w:fill="FFFFFF"/>
            <w:vAlign w:val="bottom"/>
          </w:tcPr>
          <w:p w14:paraId="28BBD366" w14:textId="77777777" w:rsidR="00CD4786" w:rsidRPr="00B615AE" w:rsidRDefault="00CD4786" w:rsidP="00CD4786">
            <w:pPr>
              <w:numPr>
                <w:ilvl w:val="0"/>
                <w:numId w:val="4"/>
              </w:numPr>
              <w:tabs>
                <w:tab w:val="clear" w:pos="0"/>
                <w:tab w:val="num" w:pos="720"/>
              </w:tabs>
              <w:suppressAutoHyphens/>
              <w:snapToGrid w:val="0"/>
              <w:spacing w:after="0" w:line="240" w:lineRule="auto"/>
              <w:ind w:left="0"/>
              <w:contextualSpacing/>
              <w:jc w:val="both"/>
              <w:rPr>
                <w:lang w:val="ro-RO"/>
              </w:rPr>
            </w:pPr>
          </w:p>
        </w:tc>
        <w:tc>
          <w:tcPr>
            <w:tcW w:w="1935" w:type="dxa"/>
            <w:tcBorders>
              <w:top w:val="single" w:sz="4" w:space="0" w:color="000080"/>
              <w:left w:val="single" w:sz="4" w:space="0" w:color="000080"/>
              <w:bottom w:val="single" w:sz="4" w:space="0" w:color="000080"/>
              <w:right w:val="nil"/>
            </w:tcBorders>
            <w:shd w:val="clear" w:color="auto" w:fill="FFFFFF"/>
            <w:vAlign w:val="bottom"/>
          </w:tcPr>
          <w:p w14:paraId="48A9C446" w14:textId="77777777" w:rsidR="00CD4786" w:rsidRPr="00B615AE" w:rsidRDefault="00CD4786" w:rsidP="00B73815">
            <w:pPr>
              <w:contextualSpacing/>
              <w:rPr>
                <w:lang w:val="ro-RO"/>
              </w:rPr>
            </w:pPr>
            <w:r w:rsidRPr="00B615AE">
              <w:rPr>
                <w:lang w:val="ro-RO"/>
              </w:rPr>
              <w:t>Cheltuieli cu servicii medicale și pentru control doping</w:t>
            </w:r>
          </w:p>
        </w:tc>
        <w:tc>
          <w:tcPr>
            <w:tcW w:w="1185" w:type="dxa"/>
            <w:tcBorders>
              <w:top w:val="single" w:sz="4" w:space="0" w:color="000080"/>
              <w:left w:val="single" w:sz="4" w:space="0" w:color="000080"/>
              <w:bottom w:val="single" w:sz="4" w:space="0" w:color="000080"/>
              <w:right w:val="nil"/>
            </w:tcBorders>
            <w:shd w:val="clear" w:color="auto" w:fill="FFFFFF"/>
            <w:vAlign w:val="bottom"/>
          </w:tcPr>
          <w:p w14:paraId="33DB9190" w14:textId="77777777" w:rsidR="00CD4786" w:rsidRPr="00B615AE" w:rsidRDefault="00CD4786" w:rsidP="00B73815">
            <w:pPr>
              <w:contextualSpacing/>
              <w:jc w:val="center"/>
              <w:rPr>
                <w:lang w:val="ro-RO"/>
              </w:rPr>
            </w:pPr>
            <w:r w:rsidRPr="00B615AE">
              <w:rPr>
                <w:lang w:val="ro-RO"/>
              </w:rPr>
              <w:t>X</w:t>
            </w:r>
          </w:p>
        </w:tc>
        <w:tc>
          <w:tcPr>
            <w:tcW w:w="1425" w:type="dxa"/>
            <w:tcBorders>
              <w:top w:val="single" w:sz="4" w:space="0" w:color="000080"/>
              <w:left w:val="single" w:sz="4" w:space="0" w:color="000080"/>
              <w:bottom w:val="single" w:sz="4" w:space="0" w:color="000080"/>
              <w:right w:val="nil"/>
            </w:tcBorders>
            <w:shd w:val="clear" w:color="auto" w:fill="FFFFFF"/>
            <w:vAlign w:val="bottom"/>
          </w:tcPr>
          <w:p w14:paraId="096C1CE1" w14:textId="77777777" w:rsidR="00CD4786" w:rsidRPr="00B615AE" w:rsidRDefault="00CD4786" w:rsidP="00B73815">
            <w:pPr>
              <w:contextualSpacing/>
              <w:jc w:val="center"/>
              <w:rPr>
                <w:w w:val="86"/>
                <w:lang w:val="ro-RO"/>
              </w:rPr>
            </w:pPr>
            <w:r w:rsidRPr="00B615AE">
              <w:rPr>
                <w:lang w:val="ro-RO"/>
              </w:rPr>
              <w:t>X</w:t>
            </w:r>
          </w:p>
        </w:tc>
        <w:tc>
          <w:tcPr>
            <w:tcW w:w="1485" w:type="dxa"/>
            <w:tcBorders>
              <w:top w:val="single" w:sz="4" w:space="0" w:color="000080"/>
              <w:left w:val="single" w:sz="4" w:space="0" w:color="000080"/>
              <w:bottom w:val="single" w:sz="4" w:space="0" w:color="000080"/>
              <w:right w:val="nil"/>
            </w:tcBorders>
            <w:shd w:val="clear" w:color="auto" w:fill="FFFFFF"/>
            <w:vAlign w:val="bottom"/>
          </w:tcPr>
          <w:p w14:paraId="139C95DE" w14:textId="77777777" w:rsidR="00CD4786" w:rsidRPr="00B615AE" w:rsidRDefault="00CD4786" w:rsidP="00B73815">
            <w:pPr>
              <w:contextualSpacing/>
              <w:jc w:val="center"/>
              <w:rPr>
                <w:w w:val="86"/>
                <w:lang w:val="ro-RO"/>
              </w:rPr>
            </w:pPr>
            <w:r w:rsidRPr="00B615AE">
              <w:rPr>
                <w:w w:val="86"/>
                <w:lang w:val="ro-RO"/>
              </w:rPr>
              <w:t>X</w:t>
            </w:r>
          </w:p>
        </w:tc>
        <w:tc>
          <w:tcPr>
            <w:tcW w:w="1515" w:type="dxa"/>
            <w:tcBorders>
              <w:top w:val="single" w:sz="4" w:space="0" w:color="000080"/>
              <w:left w:val="single" w:sz="4" w:space="0" w:color="000080"/>
              <w:bottom w:val="single" w:sz="4" w:space="0" w:color="000080"/>
              <w:right w:val="nil"/>
            </w:tcBorders>
            <w:shd w:val="clear" w:color="auto" w:fill="FFFFFF"/>
            <w:vAlign w:val="bottom"/>
          </w:tcPr>
          <w:p w14:paraId="792E2CFA" w14:textId="77777777" w:rsidR="00CD4786" w:rsidRPr="00B615AE" w:rsidRDefault="00CD4786" w:rsidP="00B73815">
            <w:pPr>
              <w:contextualSpacing/>
              <w:jc w:val="center"/>
              <w:rPr>
                <w:lang w:val="ro-RO"/>
              </w:rPr>
            </w:pPr>
            <w:r w:rsidRPr="00B615AE">
              <w:rPr>
                <w:w w:val="86"/>
                <w:lang w:val="ro-RO"/>
              </w:rPr>
              <w:t>---</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tcPr>
          <w:p w14:paraId="7B807006" w14:textId="77777777" w:rsidR="00CD4786" w:rsidRPr="00B615AE" w:rsidRDefault="00CD4786" w:rsidP="00B73815">
            <w:pPr>
              <w:contextualSpacing/>
              <w:jc w:val="center"/>
              <w:rPr>
                <w:rFonts w:cs="Mangal"/>
                <w:lang w:val="ro-RO"/>
              </w:rPr>
            </w:pPr>
            <w:r w:rsidRPr="00B615AE">
              <w:rPr>
                <w:lang w:val="ro-RO"/>
              </w:rPr>
              <w:t>---</w:t>
            </w:r>
          </w:p>
        </w:tc>
      </w:tr>
      <w:tr w:rsidR="00CD4786" w:rsidRPr="00B615AE" w14:paraId="26904488" w14:textId="77777777" w:rsidTr="00B73815">
        <w:tc>
          <w:tcPr>
            <w:tcW w:w="615" w:type="dxa"/>
            <w:tcBorders>
              <w:top w:val="nil"/>
              <w:left w:val="single" w:sz="4" w:space="0" w:color="000080"/>
              <w:bottom w:val="single" w:sz="4" w:space="0" w:color="000080"/>
              <w:right w:val="nil"/>
            </w:tcBorders>
            <w:shd w:val="clear" w:color="auto" w:fill="FFFFFF"/>
            <w:vAlign w:val="bottom"/>
          </w:tcPr>
          <w:p w14:paraId="57169EE7" w14:textId="77777777" w:rsidR="00CD4786" w:rsidRPr="00B615AE" w:rsidRDefault="00CD4786" w:rsidP="00CD4786">
            <w:pPr>
              <w:numPr>
                <w:ilvl w:val="0"/>
                <w:numId w:val="4"/>
              </w:numPr>
              <w:tabs>
                <w:tab w:val="clear" w:pos="0"/>
                <w:tab w:val="num" w:pos="720"/>
              </w:tabs>
              <w:suppressAutoHyphens/>
              <w:snapToGrid w:val="0"/>
              <w:spacing w:after="0" w:line="240" w:lineRule="auto"/>
              <w:ind w:left="0"/>
              <w:contextualSpacing/>
              <w:jc w:val="both"/>
              <w:rPr>
                <w:lang w:val="ro-RO"/>
              </w:rPr>
            </w:pPr>
          </w:p>
        </w:tc>
        <w:tc>
          <w:tcPr>
            <w:tcW w:w="1935" w:type="dxa"/>
            <w:tcBorders>
              <w:top w:val="nil"/>
              <w:left w:val="single" w:sz="4" w:space="0" w:color="000080"/>
              <w:bottom w:val="single" w:sz="4" w:space="0" w:color="000080"/>
              <w:right w:val="nil"/>
            </w:tcBorders>
            <w:shd w:val="clear" w:color="auto" w:fill="FFFFFF"/>
            <w:vAlign w:val="bottom"/>
          </w:tcPr>
          <w:p w14:paraId="19DAEC5F" w14:textId="77777777" w:rsidR="00CD4786" w:rsidRPr="00B615AE" w:rsidRDefault="00CD4786" w:rsidP="00B73815">
            <w:pPr>
              <w:contextualSpacing/>
              <w:rPr>
                <w:lang w:val="ro-RO"/>
              </w:rPr>
            </w:pPr>
            <w:r w:rsidRPr="00B615AE">
              <w:rPr>
                <w:lang w:val="ro-RO"/>
              </w:rPr>
              <w:t>Cheltuieli cu</w:t>
            </w:r>
          </w:p>
          <w:p w14:paraId="7EAAB3ED" w14:textId="77777777" w:rsidR="00CD4786" w:rsidRPr="00B615AE" w:rsidRDefault="00CD4786" w:rsidP="00B73815">
            <w:pPr>
              <w:contextualSpacing/>
              <w:rPr>
                <w:lang w:val="ro-RO"/>
              </w:rPr>
            </w:pPr>
            <w:r w:rsidRPr="00B615AE">
              <w:rPr>
                <w:lang w:val="ro-RO"/>
              </w:rPr>
              <w:t>indemnizațiile sportive</w:t>
            </w:r>
          </w:p>
        </w:tc>
        <w:tc>
          <w:tcPr>
            <w:tcW w:w="1185" w:type="dxa"/>
            <w:tcBorders>
              <w:top w:val="nil"/>
              <w:left w:val="single" w:sz="4" w:space="0" w:color="000080"/>
              <w:bottom w:val="single" w:sz="4" w:space="0" w:color="000080"/>
              <w:right w:val="nil"/>
            </w:tcBorders>
            <w:shd w:val="clear" w:color="auto" w:fill="FFFFFF"/>
            <w:vAlign w:val="bottom"/>
          </w:tcPr>
          <w:p w14:paraId="75C58CDF" w14:textId="77777777" w:rsidR="00CD4786" w:rsidRPr="00B615AE" w:rsidRDefault="00CD4786" w:rsidP="00B73815">
            <w:pPr>
              <w:tabs>
                <w:tab w:val="left" w:pos="9120"/>
              </w:tabs>
              <w:contextualSpacing/>
              <w:jc w:val="center"/>
              <w:rPr>
                <w:lang w:val="ro-RO"/>
              </w:rPr>
            </w:pPr>
            <w:r w:rsidRPr="00B615AE">
              <w:rPr>
                <w:lang w:val="ro-RO"/>
              </w:rPr>
              <w:t>X</w:t>
            </w:r>
          </w:p>
        </w:tc>
        <w:tc>
          <w:tcPr>
            <w:tcW w:w="1425" w:type="dxa"/>
            <w:tcBorders>
              <w:top w:val="nil"/>
              <w:left w:val="single" w:sz="4" w:space="0" w:color="000080"/>
              <w:bottom w:val="single" w:sz="4" w:space="0" w:color="000080"/>
              <w:right w:val="nil"/>
            </w:tcBorders>
            <w:shd w:val="clear" w:color="auto" w:fill="FFFFFF"/>
            <w:vAlign w:val="bottom"/>
          </w:tcPr>
          <w:p w14:paraId="36BA37EE" w14:textId="77777777" w:rsidR="00CD4786" w:rsidRPr="00B615AE" w:rsidRDefault="00CD4786" w:rsidP="00B73815">
            <w:pPr>
              <w:contextualSpacing/>
              <w:jc w:val="center"/>
              <w:rPr>
                <w:lang w:val="ro-RO"/>
              </w:rPr>
            </w:pPr>
            <w:r w:rsidRPr="00B615AE">
              <w:rPr>
                <w:lang w:val="ro-RO"/>
              </w:rPr>
              <w:t>X</w:t>
            </w:r>
          </w:p>
        </w:tc>
        <w:tc>
          <w:tcPr>
            <w:tcW w:w="1485" w:type="dxa"/>
            <w:tcBorders>
              <w:top w:val="nil"/>
              <w:left w:val="single" w:sz="4" w:space="0" w:color="000080"/>
              <w:bottom w:val="single" w:sz="4" w:space="0" w:color="000080"/>
              <w:right w:val="nil"/>
            </w:tcBorders>
            <w:shd w:val="clear" w:color="auto" w:fill="FFFFFF"/>
            <w:vAlign w:val="bottom"/>
          </w:tcPr>
          <w:p w14:paraId="2100751D" w14:textId="77777777" w:rsidR="00CD4786" w:rsidRPr="00B615AE" w:rsidRDefault="00CD4786" w:rsidP="00B73815">
            <w:pPr>
              <w:contextualSpacing/>
              <w:jc w:val="center"/>
              <w:rPr>
                <w:lang w:val="ro-RO"/>
              </w:rPr>
            </w:pPr>
            <w:r w:rsidRPr="00B615AE">
              <w:rPr>
                <w:lang w:val="ro-RO"/>
              </w:rPr>
              <w:t>---</w:t>
            </w:r>
          </w:p>
        </w:tc>
        <w:tc>
          <w:tcPr>
            <w:tcW w:w="1515" w:type="dxa"/>
            <w:tcBorders>
              <w:top w:val="nil"/>
              <w:left w:val="single" w:sz="4" w:space="0" w:color="000080"/>
              <w:bottom w:val="single" w:sz="4" w:space="0" w:color="000080"/>
              <w:right w:val="nil"/>
            </w:tcBorders>
            <w:shd w:val="clear" w:color="auto" w:fill="FFFFFF"/>
            <w:vAlign w:val="bottom"/>
          </w:tcPr>
          <w:p w14:paraId="2999903C" w14:textId="77777777" w:rsidR="00CD4786" w:rsidRPr="00B615AE" w:rsidRDefault="00CD4786" w:rsidP="00B73815">
            <w:pPr>
              <w:contextualSpacing/>
              <w:jc w:val="center"/>
              <w:rPr>
                <w:lang w:val="ro-RO"/>
              </w:rPr>
            </w:pPr>
            <w:r w:rsidRPr="00B615AE">
              <w:rPr>
                <w:lang w:val="ro-RO"/>
              </w:rPr>
              <w:t>---</w:t>
            </w:r>
          </w:p>
        </w:tc>
        <w:tc>
          <w:tcPr>
            <w:tcW w:w="1395" w:type="dxa"/>
            <w:tcBorders>
              <w:top w:val="nil"/>
              <w:left w:val="single" w:sz="4" w:space="0" w:color="000080"/>
              <w:bottom w:val="single" w:sz="4" w:space="0" w:color="000080"/>
              <w:right w:val="single" w:sz="4" w:space="0" w:color="000080"/>
            </w:tcBorders>
            <w:shd w:val="clear" w:color="auto" w:fill="FFFFFF"/>
            <w:vAlign w:val="bottom"/>
          </w:tcPr>
          <w:p w14:paraId="033F1834" w14:textId="77777777" w:rsidR="00CD4786" w:rsidRPr="00B615AE" w:rsidRDefault="00CD4786" w:rsidP="00B73815">
            <w:pPr>
              <w:tabs>
                <w:tab w:val="left" w:pos="9120"/>
              </w:tabs>
              <w:contextualSpacing/>
              <w:jc w:val="center"/>
              <w:rPr>
                <w:rFonts w:cs="Mangal"/>
                <w:lang w:val="ro-RO"/>
              </w:rPr>
            </w:pPr>
            <w:r w:rsidRPr="00B615AE">
              <w:rPr>
                <w:lang w:val="ro-RO"/>
              </w:rPr>
              <w:t>---</w:t>
            </w:r>
          </w:p>
        </w:tc>
      </w:tr>
      <w:tr w:rsidR="00CD4786" w:rsidRPr="00B615AE" w14:paraId="3F0EACF4" w14:textId="77777777" w:rsidTr="00B73815">
        <w:tc>
          <w:tcPr>
            <w:tcW w:w="615" w:type="dxa"/>
            <w:tcBorders>
              <w:top w:val="nil"/>
              <w:left w:val="single" w:sz="4" w:space="0" w:color="000080"/>
              <w:bottom w:val="single" w:sz="4" w:space="0" w:color="000080"/>
              <w:right w:val="nil"/>
            </w:tcBorders>
            <w:shd w:val="clear" w:color="auto" w:fill="FFFFFF"/>
            <w:vAlign w:val="bottom"/>
          </w:tcPr>
          <w:p w14:paraId="07A1CD62" w14:textId="77777777" w:rsidR="00CD4786" w:rsidRPr="00B615AE" w:rsidRDefault="00CD4786" w:rsidP="00CD4786">
            <w:pPr>
              <w:numPr>
                <w:ilvl w:val="0"/>
                <w:numId w:val="4"/>
              </w:numPr>
              <w:tabs>
                <w:tab w:val="clear" w:pos="0"/>
                <w:tab w:val="num" w:pos="720"/>
              </w:tabs>
              <w:suppressAutoHyphens/>
              <w:snapToGrid w:val="0"/>
              <w:spacing w:after="0" w:line="240" w:lineRule="auto"/>
              <w:ind w:left="0"/>
              <w:contextualSpacing/>
              <w:jc w:val="both"/>
              <w:rPr>
                <w:lang w:val="ro-RO"/>
              </w:rPr>
            </w:pPr>
          </w:p>
        </w:tc>
        <w:tc>
          <w:tcPr>
            <w:tcW w:w="1935" w:type="dxa"/>
            <w:tcBorders>
              <w:top w:val="nil"/>
              <w:left w:val="single" w:sz="4" w:space="0" w:color="000080"/>
              <w:bottom w:val="single" w:sz="4" w:space="0" w:color="000080"/>
              <w:right w:val="nil"/>
            </w:tcBorders>
            <w:shd w:val="clear" w:color="auto" w:fill="FFFFFF"/>
            <w:vAlign w:val="bottom"/>
          </w:tcPr>
          <w:p w14:paraId="6550E704" w14:textId="77777777" w:rsidR="00CD4786" w:rsidRPr="00B615AE" w:rsidRDefault="00CD4786" w:rsidP="00B73815">
            <w:pPr>
              <w:contextualSpacing/>
              <w:rPr>
                <w:lang w:val="ro-RO"/>
              </w:rPr>
            </w:pPr>
            <w:r w:rsidRPr="00B615AE">
              <w:rPr>
                <w:lang w:val="ro-RO"/>
              </w:rPr>
              <w:t>Cheltuieli cu închirierea bazei sportive și alte spatii</w:t>
            </w:r>
          </w:p>
        </w:tc>
        <w:tc>
          <w:tcPr>
            <w:tcW w:w="1185" w:type="dxa"/>
            <w:tcBorders>
              <w:top w:val="nil"/>
              <w:left w:val="single" w:sz="4" w:space="0" w:color="000080"/>
              <w:bottom w:val="single" w:sz="4" w:space="0" w:color="000080"/>
              <w:right w:val="nil"/>
            </w:tcBorders>
            <w:shd w:val="clear" w:color="auto" w:fill="FFFFFF"/>
            <w:vAlign w:val="bottom"/>
          </w:tcPr>
          <w:p w14:paraId="6BBB6A0E" w14:textId="77777777" w:rsidR="00CD4786" w:rsidRPr="00B615AE" w:rsidRDefault="00CD4786" w:rsidP="00B73815">
            <w:pPr>
              <w:contextualSpacing/>
              <w:jc w:val="center"/>
              <w:rPr>
                <w:lang w:val="ro-RO"/>
              </w:rPr>
            </w:pPr>
            <w:r w:rsidRPr="00B615AE">
              <w:rPr>
                <w:lang w:val="ro-RO"/>
              </w:rPr>
              <w:t>X</w:t>
            </w:r>
          </w:p>
        </w:tc>
        <w:tc>
          <w:tcPr>
            <w:tcW w:w="1425" w:type="dxa"/>
            <w:tcBorders>
              <w:top w:val="nil"/>
              <w:left w:val="single" w:sz="4" w:space="0" w:color="000080"/>
              <w:bottom w:val="single" w:sz="4" w:space="0" w:color="000080"/>
              <w:right w:val="nil"/>
            </w:tcBorders>
            <w:shd w:val="clear" w:color="auto" w:fill="FFFFFF"/>
            <w:vAlign w:val="bottom"/>
          </w:tcPr>
          <w:p w14:paraId="0FE0809E" w14:textId="77777777" w:rsidR="00CD4786" w:rsidRPr="00B615AE" w:rsidRDefault="00CD4786" w:rsidP="00B73815">
            <w:pPr>
              <w:contextualSpacing/>
              <w:jc w:val="center"/>
              <w:rPr>
                <w:w w:val="86"/>
                <w:lang w:val="ro-RO"/>
              </w:rPr>
            </w:pPr>
            <w:r w:rsidRPr="00B615AE">
              <w:rPr>
                <w:lang w:val="ro-RO"/>
              </w:rPr>
              <w:t>X</w:t>
            </w:r>
          </w:p>
        </w:tc>
        <w:tc>
          <w:tcPr>
            <w:tcW w:w="1485" w:type="dxa"/>
            <w:tcBorders>
              <w:top w:val="nil"/>
              <w:left w:val="single" w:sz="4" w:space="0" w:color="000080"/>
              <w:bottom w:val="single" w:sz="4" w:space="0" w:color="000080"/>
              <w:right w:val="nil"/>
            </w:tcBorders>
            <w:shd w:val="clear" w:color="auto" w:fill="FFFFFF"/>
            <w:vAlign w:val="bottom"/>
          </w:tcPr>
          <w:p w14:paraId="32B2E5AC" w14:textId="77777777" w:rsidR="00CD4786" w:rsidRPr="00B615AE" w:rsidRDefault="00CD4786" w:rsidP="00B73815">
            <w:pPr>
              <w:contextualSpacing/>
              <w:jc w:val="center"/>
              <w:rPr>
                <w:w w:val="86"/>
                <w:lang w:val="ro-RO"/>
              </w:rPr>
            </w:pPr>
            <w:r w:rsidRPr="00B615AE">
              <w:rPr>
                <w:w w:val="86"/>
                <w:lang w:val="ro-RO"/>
              </w:rPr>
              <w:t>X</w:t>
            </w:r>
          </w:p>
        </w:tc>
        <w:tc>
          <w:tcPr>
            <w:tcW w:w="1515" w:type="dxa"/>
            <w:tcBorders>
              <w:top w:val="nil"/>
              <w:left w:val="single" w:sz="4" w:space="0" w:color="000080"/>
              <w:bottom w:val="single" w:sz="4" w:space="0" w:color="000080"/>
              <w:right w:val="nil"/>
            </w:tcBorders>
            <w:shd w:val="clear" w:color="auto" w:fill="FFFFFF"/>
            <w:vAlign w:val="bottom"/>
          </w:tcPr>
          <w:p w14:paraId="1421BAC6" w14:textId="77777777" w:rsidR="00CD4786" w:rsidRPr="00B615AE" w:rsidRDefault="00CD4786" w:rsidP="00B73815">
            <w:pPr>
              <w:contextualSpacing/>
              <w:jc w:val="center"/>
              <w:rPr>
                <w:lang w:val="ro-RO"/>
              </w:rPr>
            </w:pPr>
            <w:r w:rsidRPr="00B615AE">
              <w:rPr>
                <w:w w:val="86"/>
                <w:lang w:val="ro-RO"/>
              </w:rPr>
              <w:t>---</w:t>
            </w:r>
          </w:p>
        </w:tc>
        <w:tc>
          <w:tcPr>
            <w:tcW w:w="1395" w:type="dxa"/>
            <w:tcBorders>
              <w:top w:val="nil"/>
              <w:left w:val="single" w:sz="4" w:space="0" w:color="000080"/>
              <w:bottom w:val="single" w:sz="4" w:space="0" w:color="000080"/>
              <w:right w:val="single" w:sz="4" w:space="0" w:color="000080"/>
            </w:tcBorders>
            <w:shd w:val="clear" w:color="auto" w:fill="FFFFFF"/>
            <w:vAlign w:val="bottom"/>
          </w:tcPr>
          <w:p w14:paraId="6D06F5C0" w14:textId="77777777" w:rsidR="00CD4786" w:rsidRPr="00B615AE" w:rsidRDefault="00CD4786" w:rsidP="00B73815">
            <w:pPr>
              <w:contextualSpacing/>
              <w:jc w:val="center"/>
              <w:rPr>
                <w:rFonts w:cs="Mangal"/>
                <w:lang w:val="ro-RO"/>
              </w:rPr>
            </w:pPr>
            <w:r w:rsidRPr="00B615AE">
              <w:rPr>
                <w:lang w:val="ro-RO"/>
              </w:rPr>
              <w:t>---</w:t>
            </w:r>
          </w:p>
        </w:tc>
      </w:tr>
      <w:tr w:rsidR="00CD4786" w:rsidRPr="00B615AE" w14:paraId="45BD1F66" w14:textId="77777777" w:rsidTr="00B73815">
        <w:tc>
          <w:tcPr>
            <w:tcW w:w="615" w:type="dxa"/>
            <w:tcBorders>
              <w:top w:val="single" w:sz="4" w:space="0" w:color="000080"/>
              <w:left w:val="single" w:sz="4" w:space="0" w:color="000080"/>
              <w:bottom w:val="single" w:sz="4" w:space="0" w:color="000080"/>
              <w:right w:val="nil"/>
            </w:tcBorders>
            <w:shd w:val="clear" w:color="auto" w:fill="FFFFFF"/>
            <w:vAlign w:val="bottom"/>
          </w:tcPr>
          <w:p w14:paraId="310DDD31" w14:textId="77777777" w:rsidR="00CD4786" w:rsidRPr="00B615AE" w:rsidRDefault="00CD4786" w:rsidP="00CD4786">
            <w:pPr>
              <w:numPr>
                <w:ilvl w:val="0"/>
                <w:numId w:val="4"/>
              </w:numPr>
              <w:tabs>
                <w:tab w:val="clear" w:pos="0"/>
                <w:tab w:val="num" w:pos="720"/>
              </w:tabs>
              <w:suppressAutoHyphens/>
              <w:snapToGrid w:val="0"/>
              <w:spacing w:after="0" w:line="240" w:lineRule="auto"/>
              <w:ind w:left="0"/>
              <w:contextualSpacing/>
              <w:jc w:val="both"/>
              <w:rPr>
                <w:lang w:val="ro-RO"/>
              </w:rPr>
            </w:pPr>
          </w:p>
        </w:tc>
        <w:tc>
          <w:tcPr>
            <w:tcW w:w="1935" w:type="dxa"/>
            <w:tcBorders>
              <w:top w:val="single" w:sz="4" w:space="0" w:color="000080"/>
              <w:left w:val="single" w:sz="4" w:space="0" w:color="000080"/>
              <w:bottom w:val="single" w:sz="4" w:space="0" w:color="000080"/>
              <w:right w:val="nil"/>
            </w:tcBorders>
            <w:shd w:val="clear" w:color="auto" w:fill="FFFFFF"/>
            <w:vAlign w:val="bottom"/>
          </w:tcPr>
          <w:p w14:paraId="7BEB5E63" w14:textId="77777777" w:rsidR="00CD4786" w:rsidRPr="00B615AE" w:rsidRDefault="00CD4786" w:rsidP="00B73815">
            <w:pPr>
              <w:contextualSpacing/>
              <w:rPr>
                <w:lang w:val="ro-RO"/>
              </w:rPr>
            </w:pPr>
            <w:r w:rsidRPr="00B615AE">
              <w:rPr>
                <w:lang w:val="ro-RO"/>
              </w:rPr>
              <w:t>Cheltuieli privind indemnizația de arbitraj</w:t>
            </w:r>
          </w:p>
        </w:tc>
        <w:tc>
          <w:tcPr>
            <w:tcW w:w="1185" w:type="dxa"/>
            <w:tcBorders>
              <w:top w:val="single" w:sz="4" w:space="0" w:color="000080"/>
              <w:left w:val="single" w:sz="4" w:space="0" w:color="000080"/>
              <w:bottom w:val="single" w:sz="4" w:space="0" w:color="000080"/>
              <w:right w:val="nil"/>
            </w:tcBorders>
            <w:shd w:val="clear" w:color="auto" w:fill="FFFFFF"/>
            <w:vAlign w:val="bottom"/>
          </w:tcPr>
          <w:p w14:paraId="0F910802" w14:textId="77777777" w:rsidR="00CD4786" w:rsidRPr="00B615AE" w:rsidRDefault="00CD4786" w:rsidP="00B73815">
            <w:pPr>
              <w:contextualSpacing/>
              <w:jc w:val="center"/>
              <w:rPr>
                <w:lang w:val="ro-RO"/>
              </w:rPr>
            </w:pPr>
            <w:r w:rsidRPr="00B615AE">
              <w:rPr>
                <w:lang w:val="ro-RO"/>
              </w:rPr>
              <w:t>---</w:t>
            </w:r>
          </w:p>
        </w:tc>
        <w:tc>
          <w:tcPr>
            <w:tcW w:w="1425" w:type="dxa"/>
            <w:tcBorders>
              <w:top w:val="single" w:sz="4" w:space="0" w:color="000080"/>
              <w:left w:val="single" w:sz="4" w:space="0" w:color="000080"/>
              <w:bottom w:val="single" w:sz="4" w:space="0" w:color="000080"/>
              <w:right w:val="nil"/>
            </w:tcBorders>
            <w:shd w:val="clear" w:color="auto" w:fill="FFFFFF"/>
            <w:vAlign w:val="bottom"/>
          </w:tcPr>
          <w:p w14:paraId="49ECFAEF" w14:textId="77777777" w:rsidR="00CD4786" w:rsidRPr="00B615AE" w:rsidRDefault="00CD4786" w:rsidP="00B73815">
            <w:pPr>
              <w:contextualSpacing/>
              <w:jc w:val="center"/>
              <w:rPr>
                <w:w w:val="86"/>
                <w:lang w:val="ro-RO"/>
              </w:rPr>
            </w:pPr>
            <w:r w:rsidRPr="00B615AE">
              <w:rPr>
                <w:lang w:val="ro-RO"/>
              </w:rPr>
              <w:t>---</w:t>
            </w:r>
          </w:p>
        </w:tc>
        <w:tc>
          <w:tcPr>
            <w:tcW w:w="1485" w:type="dxa"/>
            <w:tcBorders>
              <w:top w:val="single" w:sz="4" w:space="0" w:color="000080"/>
              <w:left w:val="single" w:sz="4" w:space="0" w:color="000080"/>
              <w:bottom w:val="single" w:sz="4" w:space="0" w:color="000080"/>
              <w:right w:val="nil"/>
            </w:tcBorders>
            <w:shd w:val="clear" w:color="auto" w:fill="FFFFFF"/>
            <w:vAlign w:val="bottom"/>
          </w:tcPr>
          <w:p w14:paraId="2363843C" w14:textId="77777777" w:rsidR="00CD4786" w:rsidRPr="00B615AE" w:rsidRDefault="00CD4786" w:rsidP="00B73815">
            <w:pPr>
              <w:contextualSpacing/>
              <w:jc w:val="center"/>
              <w:rPr>
                <w:w w:val="86"/>
                <w:lang w:val="ro-RO"/>
              </w:rPr>
            </w:pPr>
            <w:r w:rsidRPr="00B615AE">
              <w:rPr>
                <w:w w:val="86"/>
                <w:lang w:val="ro-RO"/>
              </w:rPr>
              <w:t>X</w:t>
            </w:r>
          </w:p>
        </w:tc>
        <w:tc>
          <w:tcPr>
            <w:tcW w:w="1515" w:type="dxa"/>
            <w:tcBorders>
              <w:top w:val="single" w:sz="4" w:space="0" w:color="000080"/>
              <w:left w:val="single" w:sz="4" w:space="0" w:color="000080"/>
              <w:bottom w:val="single" w:sz="4" w:space="0" w:color="000080"/>
              <w:right w:val="nil"/>
            </w:tcBorders>
            <w:shd w:val="clear" w:color="auto" w:fill="FFFFFF"/>
            <w:vAlign w:val="bottom"/>
          </w:tcPr>
          <w:p w14:paraId="3BD4AA5E" w14:textId="77777777" w:rsidR="00CD4786" w:rsidRPr="00B615AE" w:rsidRDefault="00CD4786" w:rsidP="00B73815">
            <w:pPr>
              <w:contextualSpacing/>
              <w:jc w:val="center"/>
              <w:rPr>
                <w:lang w:val="ro-RO"/>
              </w:rPr>
            </w:pPr>
            <w:r w:rsidRPr="00B615AE">
              <w:rPr>
                <w:w w:val="86"/>
                <w:lang w:val="ro-RO"/>
              </w:rPr>
              <w:t>---</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tcPr>
          <w:p w14:paraId="6898B74E" w14:textId="77777777" w:rsidR="00CD4786" w:rsidRPr="00B615AE" w:rsidRDefault="00CD4786" w:rsidP="00B73815">
            <w:pPr>
              <w:contextualSpacing/>
              <w:jc w:val="center"/>
              <w:rPr>
                <w:rFonts w:cs="Mangal"/>
                <w:lang w:val="ro-RO"/>
              </w:rPr>
            </w:pPr>
            <w:r w:rsidRPr="00B615AE">
              <w:rPr>
                <w:lang w:val="ro-RO"/>
              </w:rPr>
              <w:t>---</w:t>
            </w:r>
          </w:p>
        </w:tc>
      </w:tr>
      <w:tr w:rsidR="00CD4786" w:rsidRPr="00B615AE" w14:paraId="54F02AF7" w14:textId="77777777" w:rsidTr="00B73815">
        <w:tc>
          <w:tcPr>
            <w:tcW w:w="615" w:type="dxa"/>
            <w:tcBorders>
              <w:top w:val="single" w:sz="4" w:space="0" w:color="000080"/>
              <w:left w:val="single" w:sz="4" w:space="0" w:color="000080"/>
              <w:bottom w:val="single" w:sz="4" w:space="0" w:color="000080"/>
              <w:right w:val="nil"/>
            </w:tcBorders>
            <w:shd w:val="clear" w:color="auto" w:fill="FFFFFF"/>
            <w:vAlign w:val="bottom"/>
          </w:tcPr>
          <w:p w14:paraId="036A73C2" w14:textId="77777777" w:rsidR="00CD4786" w:rsidRPr="00B615AE" w:rsidRDefault="00CD4786" w:rsidP="00CD4786">
            <w:pPr>
              <w:numPr>
                <w:ilvl w:val="0"/>
                <w:numId w:val="4"/>
              </w:numPr>
              <w:tabs>
                <w:tab w:val="clear" w:pos="0"/>
                <w:tab w:val="num" w:pos="720"/>
              </w:tabs>
              <w:suppressAutoHyphens/>
              <w:snapToGrid w:val="0"/>
              <w:spacing w:after="0" w:line="240" w:lineRule="auto"/>
              <w:ind w:left="0"/>
              <w:contextualSpacing/>
              <w:jc w:val="both"/>
              <w:rPr>
                <w:lang w:val="ro-RO"/>
              </w:rPr>
            </w:pPr>
          </w:p>
        </w:tc>
        <w:tc>
          <w:tcPr>
            <w:tcW w:w="1935" w:type="dxa"/>
            <w:tcBorders>
              <w:top w:val="single" w:sz="4" w:space="0" w:color="000080"/>
              <w:left w:val="single" w:sz="4" w:space="0" w:color="000080"/>
              <w:bottom w:val="single" w:sz="4" w:space="0" w:color="000080"/>
              <w:right w:val="nil"/>
            </w:tcBorders>
            <w:shd w:val="clear" w:color="auto" w:fill="FFFFFF"/>
            <w:vAlign w:val="bottom"/>
          </w:tcPr>
          <w:p w14:paraId="25E79BF1" w14:textId="77777777" w:rsidR="00CD4786" w:rsidRPr="00B615AE" w:rsidRDefault="00CD4786" w:rsidP="00B73815">
            <w:pPr>
              <w:contextualSpacing/>
              <w:rPr>
                <w:lang w:val="ro-RO"/>
              </w:rPr>
            </w:pPr>
            <w:r w:rsidRPr="00B615AE">
              <w:rPr>
                <w:lang w:val="ro-RO"/>
              </w:rPr>
              <w:t>Cheltuieli cu dulciuri/ băuturi răcoritoare</w:t>
            </w:r>
          </w:p>
        </w:tc>
        <w:tc>
          <w:tcPr>
            <w:tcW w:w="1185" w:type="dxa"/>
            <w:tcBorders>
              <w:top w:val="single" w:sz="4" w:space="0" w:color="000080"/>
              <w:left w:val="single" w:sz="4" w:space="0" w:color="000080"/>
              <w:bottom w:val="single" w:sz="4" w:space="0" w:color="000080"/>
              <w:right w:val="nil"/>
            </w:tcBorders>
            <w:shd w:val="clear" w:color="auto" w:fill="FFFFFF"/>
            <w:vAlign w:val="bottom"/>
          </w:tcPr>
          <w:p w14:paraId="41562473" w14:textId="77777777" w:rsidR="00CD4786" w:rsidRPr="00B615AE" w:rsidRDefault="00CD4786" w:rsidP="00B73815">
            <w:pPr>
              <w:contextualSpacing/>
              <w:jc w:val="center"/>
              <w:rPr>
                <w:lang w:val="ro-RO"/>
              </w:rPr>
            </w:pPr>
            <w:r w:rsidRPr="00B615AE">
              <w:rPr>
                <w:lang w:val="ro-RO"/>
              </w:rPr>
              <w:t>X</w:t>
            </w:r>
          </w:p>
        </w:tc>
        <w:tc>
          <w:tcPr>
            <w:tcW w:w="1425" w:type="dxa"/>
            <w:tcBorders>
              <w:top w:val="single" w:sz="4" w:space="0" w:color="000080"/>
              <w:left w:val="single" w:sz="4" w:space="0" w:color="000080"/>
              <w:bottom w:val="single" w:sz="4" w:space="0" w:color="000080"/>
              <w:right w:val="nil"/>
            </w:tcBorders>
            <w:shd w:val="clear" w:color="auto" w:fill="FFFFFF"/>
            <w:vAlign w:val="bottom"/>
          </w:tcPr>
          <w:p w14:paraId="20C11696" w14:textId="77777777" w:rsidR="00CD4786" w:rsidRPr="00B615AE" w:rsidRDefault="00CD4786" w:rsidP="00B73815">
            <w:pPr>
              <w:contextualSpacing/>
              <w:jc w:val="center"/>
              <w:rPr>
                <w:w w:val="86"/>
                <w:lang w:val="ro-RO"/>
              </w:rPr>
            </w:pPr>
            <w:r w:rsidRPr="00B615AE">
              <w:rPr>
                <w:lang w:val="ro-RO"/>
              </w:rPr>
              <w:t>X</w:t>
            </w:r>
          </w:p>
        </w:tc>
        <w:tc>
          <w:tcPr>
            <w:tcW w:w="1485" w:type="dxa"/>
            <w:tcBorders>
              <w:top w:val="single" w:sz="4" w:space="0" w:color="000080"/>
              <w:left w:val="single" w:sz="4" w:space="0" w:color="000080"/>
              <w:bottom w:val="single" w:sz="4" w:space="0" w:color="000080"/>
              <w:right w:val="nil"/>
            </w:tcBorders>
            <w:shd w:val="clear" w:color="auto" w:fill="FFFFFF"/>
            <w:vAlign w:val="bottom"/>
          </w:tcPr>
          <w:p w14:paraId="2A8C44EC" w14:textId="77777777" w:rsidR="00CD4786" w:rsidRPr="00B615AE" w:rsidRDefault="00CD4786" w:rsidP="00B73815">
            <w:pPr>
              <w:contextualSpacing/>
              <w:jc w:val="center"/>
              <w:rPr>
                <w:w w:val="86"/>
                <w:lang w:val="ro-RO"/>
              </w:rPr>
            </w:pPr>
            <w:r w:rsidRPr="00B615AE">
              <w:rPr>
                <w:w w:val="86"/>
                <w:lang w:val="ro-RO"/>
              </w:rPr>
              <w:t>X</w:t>
            </w:r>
          </w:p>
        </w:tc>
        <w:tc>
          <w:tcPr>
            <w:tcW w:w="1515" w:type="dxa"/>
            <w:tcBorders>
              <w:top w:val="single" w:sz="4" w:space="0" w:color="000080"/>
              <w:left w:val="single" w:sz="4" w:space="0" w:color="000080"/>
              <w:bottom w:val="single" w:sz="4" w:space="0" w:color="000080"/>
              <w:right w:val="nil"/>
            </w:tcBorders>
            <w:shd w:val="clear" w:color="auto" w:fill="FFFFFF"/>
            <w:vAlign w:val="bottom"/>
          </w:tcPr>
          <w:p w14:paraId="623CCFB3" w14:textId="77777777" w:rsidR="00CD4786" w:rsidRPr="00B615AE" w:rsidRDefault="00CD4786" w:rsidP="00B73815">
            <w:pPr>
              <w:contextualSpacing/>
              <w:jc w:val="center"/>
              <w:rPr>
                <w:lang w:val="ro-RO"/>
              </w:rPr>
            </w:pPr>
            <w:r w:rsidRPr="00B615AE">
              <w:rPr>
                <w:w w:val="86"/>
                <w:lang w:val="ro-RO"/>
              </w:rPr>
              <w:t>---</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tcPr>
          <w:p w14:paraId="51F8E82F" w14:textId="77777777" w:rsidR="00CD4786" w:rsidRPr="00B615AE" w:rsidRDefault="00CD4786" w:rsidP="00B73815">
            <w:pPr>
              <w:contextualSpacing/>
              <w:jc w:val="center"/>
              <w:rPr>
                <w:rFonts w:cs="Mangal"/>
                <w:lang w:val="ro-RO"/>
              </w:rPr>
            </w:pPr>
            <w:r w:rsidRPr="00B615AE">
              <w:rPr>
                <w:lang w:val="ro-RO"/>
              </w:rPr>
              <w:t>---</w:t>
            </w:r>
          </w:p>
        </w:tc>
      </w:tr>
      <w:tr w:rsidR="00CD4786" w:rsidRPr="00B615AE" w14:paraId="78E9FCB6" w14:textId="77777777" w:rsidTr="00B73815">
        <w:tc>
          <w:tcPr>
            <w:tcW w:w="615" w:type="dxa"/>
            <w:tcBorders>
              <w:top w:val="single" w:sz="4" w:space="0" w:color="000080"/>
              <w:left w:val="single" w:sz="4" w:space="0" w:color="000080"/>
              <w:bottom w:val="single" w:sz="4" w:space="0" w:color="000080"/>
              <w:right w:val="nil"/>
            </w:tcBorders>
            <w:shd w:val="clear" w:color="auto" w:fill="FFFFFF"/>
            <w:vAlign w:val="bottom"/>
          </w:tcPr>
          <w:p w14:paraId="1CAD220B" w14:textId="77777777" w:rsidR="00CD4786" w:rsidRPr="00B615AE" w:rsidRDefault="00CD4786" w:rsidP="00CD4786">
            <w:pPr>
              <w:numPr>
                <w:ilvl w:val="0"/>
                <w:numId w:val="4"/>
              </w:numPr>
              <w:tabs>
                <w:tab w:val="clear" w:pos="0"/>
                <w:tab w:val="num" w:pos="720"/>
              </w:tabs>
              <w:suppressAutoHyphens/>
              <w:snapToGrid w:val="0"/>
              <w:spacing w:after="0" w:line="240" w:lineRule="auto"/>
              <w:ind w:left="0"/>
              <w:contextualSpacing/>
              <w:jc w:val="both"/>
              <w:rPr>
                <w:lang w:val="ro-RO"/>
              </w:rPr>
            </w:pPr>
          </w:p>
        </w:tc>
        <w:tc>
          <w:tcPr>
            <w:tcW w:w="1935" w:type="dxa"/>
            <w:tcBorders>
              <w:top w:val="single" w:sz="4" w:space="0" w:color="000080"/>
              <w:left w:val="single" w:sz="4" w:space="0" w:color="000080"/>
              <w:bottom w:val="single" w:sz="4" w:space="0" w:color="000080"/>
              <w:right w:val="nil"/>
            </w:tcBorders>
            <w:shd w:val="clear" w:color="auto" w:fill="FFFFFF"/>
            <w:vAlign w:val="bottom"/>
          </w:tcPr>
          <w:p w14:paraId="38FFD172" w14:textId="77777777" w:rsidR="00CD4786" w:rsidRPr="00B615AE" w:rsidRDefault="00CD4786" w:rsidP="00B73815">
            <w:pPr>
              <w:contextualSpacing/>
              <w:rPr>
                <w:lang w:val="ro-RO"/>
              </w:rPr>
            </w:pPr>
            <w:r w:rsidRPr="00B615AE">
              <w:rPr>
                <w:lang w:val="ro-RO"/>
              </w:rPr>
              <w:t>Cheltuieli de informare și publicitate</w:t>
            </w:r>
          </w:p>
        </w:tc>
        <w:tc>
          <w:tcPr>
            <w:tcW w:w="1185" w:type="dxa"/>
            <w:tcBorders>
              <w:top w:val="single" w:sz="4" w:space="0" w:color="000080"/>
              <w:left w:val="single" w:sz="4" w:space="0" w:color="000080"/>
              <w:bottom w:val="single" w:sz="4" w:space="0" w:color="000080"/>
              <w:right w:val="nil"/>
            </w:tcBorders>
            <w:shd w:val="clear" w:color="auto" w:fill="FFFFFF"/>
            <w:vAlign w:val="bottom"/>
          </w:tcPr>
          <w:p w14:paraId="4912C6E6" w14:textId="77777777" w:rsidR="00CD4786" w:rsidRPr="00B615AE" w:rsidRDefault="00CD4786" w:rsidP="00B73815">
            <w:pPr>
              <w:contextualSpacing/>
              <w:jc w:val="center"/>
              <w:rPr>
                <w:lang w:val="ro-RO"/>
              </w:rPr>
            </w:pPr>
            <w:r w:rsidRPr="00B615AE">
              <w:rPr>
                <w:lang w:val="ro-RO"/>
              </w:rPr>
              <w:t>X</w:t>
            </w:r>
          </w:p>
        </w:tc>
        <w:tc>
          <w:tcPr>
            <w:tcW w:w="1425" w:type="dxa"/>
            <w:tcBorders>
              <w:top w:val="single" w:sz="4" w:space="0" w:color="000080"/>
              <w:left w:val="single" w:sz="4" w:space="0" w:color="000080"/>
              <w:bottom w:val="single" w:sz="4" w:space="0" w:color="000080"/>
              <w:right w:val="nil"/>
            </w:tcBorders>
            <w:shd w:val="clear" w:color="auto" w:fill="FFFFFF"/>
            <w:vAlign w:val="bottom"/>
          </w:tcPr>
          <w:p w14:paraId="70654024" w14:textId="77777777" w:rsidR="00CD4786" w:rsidRPr="00B615AE" w:rsidRDefault="00CD4786" w:rsidP="00B73815">
            <w:pPr>
              <w:contextualSpacing/>
              <w:jc w:val="center"/>
              <w:rPr>
                <w:w w:val="86"/>
                <w:lang w:val="ro-RO"/>
              </w:rPr>
            </w:pPr>
            <w:r w:rsidRPr="00B615AE">
              <w:rPr>
                <w:lang w:val="ro-RO"/>
              </w:rPr>
              <w:t>X</w:t>
            </w:r>
          </w:p>
        </w:tc>
        <w:tc>
          <w:tcPr>
            <w:tcW w:w="1485" w:type="dxa"/>
            <w:tcBorders>
              <w:top w:val="single" w:sz="4" w:space="0" w:color="000080"/>
              <w:left w:val="single" w:sz="4" w:space="0" w:color="000080"/>
              <w:bottom w:val="single" w:sz="4" w:space="0" w:color="000080"/>
              <w:right w:val="nil"/>
            </w:tcBorders>
            <w:shd w:val="clear" w:color="auto" w:fill="FFFFFF"/>
            <w:vAlign w:val="bottom"/>
          </w:tcPr>
          <w:p w14:paraId="775A9611" w14:textId="77777777" w:rsidR="00CD4786" w:rsidRPr="00B615AE" w:rsidRDefault="00CD4786" w:rsidP="00B73815">
            <w:pPr>
              <w:contextualSpacing/>
              <w:jc w:val="center"/>
              <w:rPr>
                <w:w w:val="86"/>
                <w:lang w:val="ro-RO"/>
              </w:rPr>
            </w:pPr>
            <w:r w:rsidRPr="00B615AE">
              <w:rPr>
                <w:w w:val="86"/>
                <w:lang w:val="ro-RO"/>
              </w:rPr>
              <w:t>X</w:t>
            </w:r>
          </w:p>
        </w:tc>
        <w:tc>
          <w:tcPr>
            <w:tcW w:w="1515" w:type="dxa"/>
            <w:tcBorders>
              <w:top w:val="single" w:sz="4" w:space="0" w:color="000080"/>
              <w:left w:val="single" w:sz="4" w:space="0" w:color="000080"/>
              <w:bottom w:val="single" w:sz="4" w:space="0" w:color="000080"/>
              <w:right w:val="nil"/>
            </w:tcBorders>
            <w:shd w:val="clear" w:color="auto" w:fill="FFFFFF"/>
            <w:vAlign w:val="bottom"/>
          </w:tcPr>
          <w:p w14:paraId="693C0714" w14:textId="77777777" w:rsidR="00CD4786" w:rsidRPr="00B615AE" w:rsidRDefault="00CD4786" w:rsidP="00B73815">
            <w:pPr>
              <w:contextualSpacing/>
              <w:jc w:val="center"/>
              <w:rPr>
                <w:lang w:val="ro-RO"/>
              </w:rPr>
            </w:pPr>
            <w:r w:rsidRPr="00B615AE">
              <w:rPr>
                <w:w w:val="86"/>
                <w:lang w:val="ro-RO"/>
              </w:rPr>
              <w:t>---</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tcPr>
          <w:p w14:paraId="3EE882AD" w14:textId="77777777" w:rsidR="00CD4786" w:rsidRPr="00B615AE" w:rsidRDefault="00CD4786" w:rsidP="00B73815">
            <w:pPr>
              <w:contextualSpacing/>
              <w:jc w:val="center"/>
              <w:rPr>
                <w:rFonts w:cs="Mangal"/>
                <w:lang w:val="ro-RO"/>
              </w:rPr>
            </w:pPr>
            <w:r w:rsidRPr="00B615AE">
              <w:rPr>
                <w:lang w:val="ro-RO"/>
              </w:rPr>
              <w:t>---</w:t>
            </w:r>
          </w:p>
        </w:tc>
      </w:tr>
      <w:tr w:rsidR="00CD4786" w:rsidRPr="00B615AE" w14:paraId="435FB3C3" w14:textId="77777777" w:rsidTr="00B73815">
        <w:tc>
          <w:tcPr>
            <w:tcW w:w="615" w:type="dxa"/>
            <w:tcBorders>
              <w:top w:val="single" w:sz="4" w:space="0" w:color="000080"/>
              <w:left w:val="single" w:sz="4" w:space="0" w:color="000080"/>
              <w:bottom w:val="single" w:sz="4" w:space="0" w:color="000080"/>
              <w:right w:val="nil"/>
            </w:tcBorders>
            <w:shd w:val="clear" w:color="auto" w:fill="FFFFFF"/>
            <w:vAlign w:val="bottom"/>
          </w:tcPr>
          <w:p w14:paraId="4390D877" w14:textId="77777777" w:rsidR="00CD4786" w:rsidRPr="00B615AE" w:rsidRDefault="00CD4786" w:rsidP="00CD4786">
            <w:pPr>
              <w:numPr>
                <w:ilvl w:val="0"/>
                <w:numId w:val="4"/>
              </w:numPr>
              <w:tabs>
                <w:tab w:val="clear" w:pos="0"/>
                <w:tab w:val="num" w:pos="720"/>
              </w:tabs>
              <w:suppressAutoHyphens/>
              <w:snapToGrid w:val="0"/>
              <w:spacing w:after="0" w:line="240" w:lineRule="auto"/>
              <w:ind w:left="0"/>
              <w:contextualSpacing/>
              <w:jc w:val="both"/>
              <w:rPr>
                <w:lang w:val="ro-RO"/>
              </w:rPr>
            </w:pPr>
          </w:p>
        </w:tc>
        <w:tc>
          <w:tcPr>
            <w:tcW w:w="1935" w:type="dxa"/>
            <w:tcBorders>
              <w:top w:val="single" w:sz="4" w:space="0" w:color="000080"/>
              <w:left w:val="single" w:sz="4" w:space="0" w:color="000080"/>
              <w:bottom w:val="single" w:sz="4" w:space="0" w:color="000080"/>
              <w:right w:val="nil"/>
            </w:tcBorders>
            <w:shd w:val="clear" w:color="auto" w:fill="FFFFFF"/>
            <w:vAlign w:val="bottom"/>
          </w:tcPr>
          <w:p w14:paraId="26CD1AEF" w14:textId="77777777" w:rsidR="00CD4786" w:rsidRPr="00B615AE" w:rsidRDefault="00CD4786" w:rsidP="00B73815">
            <w:pPr>
              <w:contextualSpacing/>
              <w:rPr>
                <w:lang w:val="ro-RO"/>
              </w:rPr>
            </w:pPr>
            <w:r w:rsidRPr="00B615AE">
              <w:rPr>
                <w:lang w:val="ro-RO"/>
              </w:rPr>
              <w:t>Taxe competiţii</w:t>
            </w:r>
          </w:p>
        </w:tc>
        <w:tc>
          <w:tcPr>
            <w:tcW w:w="1185" w:type="dxa"/>
            <w:tcBorders>
              <w:top w:val="single" w:sz="4" w:space="0" w:color="000080"/>
              <w:left w:val="single" w:sz="4" w:space="0" w:color="000080"/>
              <w:bottom w:val="single" w:sz="4" w:space="0" w:color="000080"/>
              <w:right w:val="nil"/>
            </w:tcBorders>
            <w:shd w:val="clear" w:color="auto" w:fill="FFFFFF"/>
            <w:vAlign w:val="bottom"/>
          </w:tcPr>
          <w:p w14:paraId="258F042A" w14:textId="77777777" w:rsidR="00CD4786" w:rsidRPr="00B615AE" w:rsidRDefault="00CD4786" w:rsidP="00B73815">
            <w:pPr>
              <w:contextualSpacing/>
              <w:jc w:val="center"/>
              <w:rPr>
                <w:lang w:val="ro-RO"/>
              </w:rPr>
            </w:pPr>
            <w:r w:rsidRPr="00B615AE">
              <w:rPr>
                <w:lang w:val="ro-RO"/>
              </w:rPr>
              <w:t>X</w:t>
            </w:r>
          </w:p>
        </w:tc>
        <w:tc>
          <w:tcPr>
            <w:tcW w:w="1425" w:type="dxa"/>
            <w:tcBorders>
              <w:top w:val="single" w:sz="4" w:space="0" w:color="000080"/>
              <w:left w:val="single" w:sz="4" w:space="0" w:color="000080"/>
              <w:bottom w:val="single" w:sz="4" w:space="0" w:color="000080"/>
              <w:right w:val="nil"/>
            </w:tcBorders>
            <w:shd w:val="clear" w:color="auto" w:fill="FFFFFF"/>
            <w:vAlign w:val="bottom"/>
          </w:tcPr>
          <w:p w14:paraId="7A9F81B7" w14:textId="77777777" w:rsidR="00CD4786" w:rsidRPr="00B615AE" w:rsidRDefault="00CD4786" w:rsidP="00B73815">
            <w:pPr>
              <w:contextualSpacing/>
              <w:jc w:val="center"/>
              <w:rPr>
                <w:lang w:val="ro-RO"/>
              </w:rPr>
            </w:pPr>
            <w:r w:rsidRPr="00B615AE">
              <w:rPr>
                <w:lang w:val="ro-RO"/>
              </w:rPr>
              <w:t>X</w:t>
            </w:r>
          </w:p>
        </w:tc>
        <w:tc>
          <w:tcPr>
            <w:tcW w:w="1485" w:type="dxa"/>
            <w:tcBorders>
              <w:top w:val="single" w:sz="4" w:space="0" w:color="000080"/>
              <w:left w:val="single" w:sz="4" w:space="0" w:color="000080"/>
              <w:bottom w:val="single" w:sz="4" w:space="0" w:color="000080"/>
              <w:right w:val="nil"/>
            </w:tcBorders>
            <w:shd w:val="clear" w:color="auto" w:fill="FFFFFF"/>
            <w:vAlign w:val="bottom"/>
          </w:tcPr>
          <w:p w14:paraId="54404E1A" w14:textId="77777777" w:rsidR="00CD4786" w:rsidRPr="00B615AE" w:rsidRDefault="00CD4786" w:rsidP="00B73815">
            <w:pPr>
              <w:contextualSpacing/>
              <w:jc w:val="center"/>
              <w:rPr>
                <w:lang w:val="ro-RO"/>
              </w:rPr>
            </w:pPr>
            <w:r w:rsidRPr="00B615AE">
              <w:rPr>
                <w:lang w:val="ro-RO"/>
              </w:rPr>
              <w:t>---</w:t>
            </w:r>
          </w:p>
        </w:tc>
        <w:tc>
          <w:tcPr>
            <w:tcW w:w="1515" w:type="dxa"/>
            <w:tcBorders>
              <w:top w:val="single" w:sz="4" w:space="0" w:color="000080"/>
              <w:left w:val="single" w:sz="4" w:space="0" w:color="000080"/>
              <w:bottom w:val="single" w:sz="4" w:space="0" w:color="000080"/>
              <w:right w:val="nil"/>
            </w:tcBorders>
            <w:shd w:val="clear" w:color="auto" w:fill="FFFFFF"/>
            <w:vAlign w:val="bottom"/>
          </w:tcPr>
          <w:p w14:paraId="420128C4" w14:textId="77777777" w:rsidR="00CD4786" w:rsidRPr="00B615AE" w:rsidRDefault="00CD4786" w:rsidP="00B73815">
            <w:pPr>
              <w:contextualSpacing/>
              <w:jc w:val="center"/>
              <w:rPr>
                <w:lang w:val="ro-RO"/>
              </w:rPr>
            </w:pPr>
            <w:r w:rsidRPr="00B615AE">
              <w:rPr>
                <w:lang w:val="ro-RO"/>
              </w:rPr>
              <w:t>---</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tcPr>
          <w:p w14:paraId="4185C191" w14:textId="77777777" w:rsidR="00CD4786" w:rsidRPr="00B615AE" w:rsidRDefault="00CD4786" w:rsidP="00B73815">
            <w:pPr>
              <w:contextualSpacing/>
              <w:jc w:val="center"/>
              <w:rPr>
                <w:rFonts w:cs="Mangal"/>
                <w:lang w:val="ro-RO"/>
              </w:rPr>
            </w:pPr>
            <w:r w:rsidRPr="00B615AE">
              <w:rPr>
                <w:lang w:val="ro-RO"/>
              </w:rPr>
              <w:t>---</w:t>
            </w:r>
          </w:p>
        </w:tc>
      </w:tr>
      <w:tr w:rsidR="00CD4786" w:rsidRPr="00B615AE" w14:paraId="18C7B661" w14:textId="77777777" w:rsidTr="00B73815">
        <w:tc>
          <w:tcPr>
            <w:tcW w:w="615" w:type="dxa"/>
            <w:tcBorders>
              <w:top w:val="nil"/>
              <w:left w:val="single" w:sz="4" w:space="0" w:color="000080"/>
              <w:bottom w:val="single" w:sz="4" w:space="0" w:color="000080"/>
              <w:right w:val="nil"/>
            </w:tcBorders>
            <w:shd w:val="clear" w:color="auto" w:fill="FFFFFF"/>
            <w:vAlign w:val="bottom"/>
          </w:tcPr>
          <w:p w14:paraId="498022BF" w14:textId="77777777" w:rsidR="00CD4786" w:rsidRPr="00B615AE" w:rsidRDefault="00CD4786" w:rsidP="00CD4786">
            <w:pPr>
              <w:numPr>
                <w:ilvl w:val="0"/>
                <w:numId w:val="4"/>
              </w:numPr>
              <w:tabs>
                <w:tab w:val="clear" w:pos="0"/>
                <w:tab w:val="num" w:pos="720"/>
              </w:tabs>
              <w:suppressAutoHyphens/>
              <w:snapToGrid w:val="0"/>
              <w:spacing w:after="0" w:line="240" w:lineRule="auto"/>
              <w:ind w:left="0"/>
              <w:contextualSpacing/>
              <w:jc w:val="both"/>
              <w:rPr>
                <w:lang w:val="ro-RO"/>
              </w:rPr>
            </w:pPr>
          </w:p>
        </w:tc>
        <w:tc>
          <w:tcPr>
            <w:tcW w:w="1935" w:type="dxa"/>
            <w:tcBorders>
              <w:top w:val="nil"/>
              <w:left w:val="single" w:sz="4" w:space="0" w:color="000080"/>
              <w:bottom w:val="single" w:sz="4" w:space="0" w:color="000080"/>
              <w:right w:val="nil"/>
            </w:tcBorders>
            <w:shd w:val="clear" w:color="auto" w:fill="FFFFFF"/>
            <w:vAlign w:val="bottom"/>
          </w:tcPr>
          <w:p w14:paraId="53C1CA3C" w14:textId="77777777" w:rsidR="00CD4786" w:rsidRPr="00B615AE" w:rsidRDefault="00CD4786" w:rsidP="00B73815">
            <w:pPr>
              <w:contextualSpacing/>
              <w:rPr>
                <w:lang w:val="ro-RO"/>
              </w:rPr>
            </w:pPr>
            <w:r w:rsidRPr="00B615AE">
              <w:rPr>
                <w:lang w:val="ro-RO"/>
              </w:rPr>
              <w:t>Cheltuieli cu ordine și pază</w:t>
            </w:r>
          </w:p>
        </w:tc>
        <w:tc>
          <w:tcPr>
            <w:tcW w:w="1185" w:type="dxa"/>
            <w:tcBorders>
              <w:top w:val="nil"/>
              <w:left w:val="single" w:sz="4" w:space="0" w:color="000080"/>
              <w:bottom w:val="single" w:sz="4" w:space="0" w:color="000080"/>
              <w:right w:val="nil"/>
            </w:tcBorders>
            <w:shd w:val="clear" w:color="auto" w:fill="FFFFFF"/>
            <w:vAlign w:val="bottom"/>
          </w:tcPr>
          <w:p w14:paraId="4C783943" w14:textId="77777777" w:rsidR="00CD4786" w:rsidRPr="00B615AE" w:rsidRDefault="00CD4786" w:rsidP="00B73815">
            <w:pPr>
              <w:contextualSpacing/>
              <w:jc w:val="center"/>
              <w:rPr>
                <w:lang w:val="ro-RO"/>
              </w:rPr>
            </w:pPr>
            <w:r w:rsidRPr="00B615AE">
              <w:rPr>
                <w:lang w:val="ro-RO"/>
              </w:rPr>
              <w:t>---</w:t>
            </w:r>
          </w:p>
        </w:tc>
        <w:tc>
          <w:tcPr>
            <w:tcW w:w="1425" w:type="dxa"/>
            <w:tcBorders>
              <w:top w:val="nil"/>
              <w:left w:val="single" w:sz="4" w:space="0" w:color="000080"/>
              <w:bottom w:val="single" w:sz="4" w:space="0" w:color="000080"/>
              <w:right w:val="nil"/>
            </w:tcBorders>
            <w:shd w:val="clear" w:color="auto" w:fill="FFFFFF"/>
            <w:vAlign w:val="bottom"/>
          </w:tcPr>
          <w:p w14:paraId="3B399489" w14:textId="77777777" w:rsidR="00CD4786" w:rsidRPr="00B615AE" w:rsidRDefault="00CD4786" w:rsidP="00B73815">
            <w:pPr>
              <w:contextualSpacing/>
              <w:jc w:val="center"/>
              <w:rPr>
                <w:w w:val="86"/>
                <w:lang w:val="ro-RO"/>
              </w:rPr>
            </w:pPr>
            <w:r w:rsidRPr="00B615AE">
              <w:rPr>
                <w:lang w:val="ro-RO"/>
              </w:rPr>
              <w:t>---</w:t>
            </w:r>
          </w:p>
        </w:tc>
        <w:tc>
          <w:tcPr>
            <w:tcW w:w="1485" w:type="dxa"/>
            <w:tcBorders>
              <w:top w:val="nil"/>
              <w:left w:val="single" w:sz="4" w:space="0" w:color="000080"/>
              <w:bottom w:val="single" w:sz="4" w:space="0" w:color="000080"/>
              <w:right w:val="nil"/>
            </w:tcBorders>
            <w:shd w:val="clear" w:color="auto" w:fill="FFFFFF"/>
            <w:vAlign w:val="bottom"/>
          </w:tcPr>
          <w:p w14:paraId="2B041367" w14:textId="77777777" w:rsidR="00CD4786" w:rsidRPr="00B615AE" w:rsidRDefault="00CD4786" w:rsidP="00B73815">
            <w:pPr>
              <w:contextualSpacing/>
              <w:jc w:val="center"/>
              <w:rPr>
                <w:w w:val="86"/>
                <w:lang w:val="ro-RO"/>
              </w:rPr>
            </w:pPr>
            <w:r w:rsidRPr="00B615AE">
              <w:rPr>
                <w:w w:val="86"/>
                <w:lang w:val="ro-RO"/>
              </w:rPr>
              <w:t>X</w:t>
            </w:r>
          </w:p>
        </w:tc>
        <w:tc>
          <w:tcPr>
            <w:tcW w:w="1515" w:type="dxa"/>
            <w:tcBorders>
              <w:top w:val="nil"/>
              <w:left w:val="single" w:sz="4" w:space="0" w:color="000080"/>
              <w:bottom w:val="single" w:sz="4" w:space="0" w:color="000080"/>
              <w:right w:val="nil"/>
            </w:tcBorders>
            <w:shd w:val="clear" w:color="auto" w:fill="FFFFFF"/>
            <w:vAlign w:val="bottom"/>
          </w:tcPr>
          <w:p w14:paraId="566922C5" w14:textId="77777777" w:rsidR="00CD4786" w:rsidRPr="00B615AE" w:rsidRDefault="00CD4786" w:rsidP="00B73815">
            <w:pPr>
              <w:contextualSpacing/>
              <w:jc w:val="center"/>
              <w:rPr>
                <w:lang w:val="ro-RO"/>
              </w:rPr>
            </w:pPr>
            <w:r w:rsidRPr="00B615AE">
              <w:rPr>
                <w:w w:val="86"/>
                <w:lang w:val="ro-RO"/>
              </w:rPr>
              <w:t>---</w:t>
            </w:r>
          </w:p>
        </w:tc>
        <w:tc>
          <w:tcPr>
            <w:tcW w:w="1395" w:type="dxa"/>
            <w:tcBorders>
              <w:top w:val="nil"/>
              <w:left w:val="single" w:sz="4" w:space="0" w:color="000080"/>
              <w:bottom w:val="single" w:sz="4" w:space="0" w:color="000080"/>
              <w:right w:val="single" w:sz="4" w:space="0" w:color="000080"/>
            </w:tcBorders>
            <w:shd w:val="clear" w:color="auto" w:fill="FFFFFF"/>
            <w:vAlign w:val="bottom"/>
          </w:tcPr>
          <w:p w14:paraId="1A67BCEE" w14:textId="77777777" w:rsidR="00CD4786" w:rsidRPr="00B615AE" w:rsidRDefault="00CD4786" w:rsidP="00B73815">
            <w:pPr>
              <w:contextualSpacing/>
              <w:jc w:val="center"/>
              <w:rPr>
                <w:rFonts w:cs="Mangal"/>
                <w:lang w:val="ro-RO"/>
              </w:rPr>
            </w:pPr>
            <w:r w:rsidRPr="00B615AE">
              <w:rPr>
                <w:lang w:val="ro-RO"/>
              </w:rPr>
              <w:t>---</w:t>
            </w:r>
          </w:p>
        </w:tc>
      </w:tr>
      <w:tr w:rsidR="00CD4786" w:rsidRPr="00B615AE" w14:paraId="6BAC26CD" w14:textId="77777777" w:rsidTr="00B73815">
        <w:tc>
          <w:tcPr>
            <w:tcW w:w="615" w:type="dxa"/>
            <w:tcBorders>
              <w:top w:val="single" w:sz="4" w:space="0" w:color="000080"/>
              <w:left w:val="single" w:sz="4" w:space="0" w:color="000080"/>
              <w:bottom w:val="single" w:sz="4" w:space="0" w:color="000080"/>
              <w:right w:val="nil"/>
            </w:tcBorders>
            <w:shd w:val="clear" w:color="auto" w:fill="FFFFFF"/>
            <w:vAlign w:val="bottom"/>
          </w:tcPr>
          <w:p w14:paraId="40AC5864" w14:textId="77777777" w:rsidR="00CD4786" w:rsidRPr="00B615AE" w:rsidRDefault="00CD4786" w:rsidP="00CD4786">
            <w:pPr>
              <w:numPr>
                <w:ilvl w:val="0"/>
                <w:numId w:val="4"/>
              </w:numPr>
              <w:tabs>
                <w:tab w:val="clear" w:pos="0"/>
                <w:tab w:val="num" w:pos="720"/>
              </w:tabs>
              <w:suppressAutoHyphens/>
              <w:snapToGrid w:val="0"/>
              <w:spacing w:after="0" w:line="240" w:lineRule="auto"/>
              <w:ind w:left="0"/>
              <w:contextualSpacing/>
              <w:jc w:val="both"/>
              <w:rPr>
                <w:lang w:val="ro-RO"/>
              </w:rPr>
            </w:pPr>
          </w:p>
        </w:tc>
        <w:tc>
          <w:tcPr>
            <w:tcW w:w="1935" w:type="dxa"/>
            <w:tcBorders>
              <w:top w:val="single" w:sz="4" w:space="0" w:color="000080"/>
              <w:left w:val="single" w:sz="4" w:space="0" w:color="000080"/>
              <w:bottom w:val="single" w:sz="4" w:space="0" w:color="000080"/>
              <w:right w:val="nil"/>
            </w:tcBorders>
            <w:shd w:val="clear" w:color="auto" w:fill="FFFFFF"/>
            <w:vAlign w:val="bottom"/>
          </w:tcPr>
          <w:p w14:paraId="2EC7D42A" w14:textId="77777777" w:rsidR="00CD4786" w:rsidRPr="00B615AE" w:rsidRDefault="00CD4786" w:rsidP="00B73815">
            <w:pPr>
              <w:contextualSpacing/>
              <w:rPr>
                <w:lang w:val="ro-RO"/>
              </w:rPr>
            </w:pPr>
            <w:r w:rsidRPr="00B615AE">
              <w:rPr>
                <w:lang w:val="ro-RO"/>
              </w:rPr>
              <w:t xml:space="preserve">Cheltuieli cu rechizite, materiale consumabile și materiale de promovare, </w:t>
            </w:r>
          </w:p>
        </w:tc>
        <w:tc>
          <w:tcPr>
            <w:tcW w:w="1185" w:type="dxa"/>
            <w:tcBorders>
              <w:top w:val="single" w:sz="4" w:space="0" w:color="000080"/>
              <w:left w:val="single" w:sz="4" w:space="0" w:color="000080"/>
              <w:bottom w:val="single" w:sz="4" w:space="0" w:color="000080"/>
              <w:right w:val="nil"/>
            </w:tcBorders>
            <w:shd w:val="clear" w:color="auto" w:fill="FFFFFF"/>
            <w:vAlign w:val="bottom"/>
          </w:tcPr>
          <w:p w14:paraId="43230EF2" w14:textId="77777777" w:rsidR="00CD4786" w:rsidRPr="00B615AE" w:rsidRDefault="00CD4786" w:rsidP="00B73815">
            <w:pPr>
              <w:tabs>
                <w:tab w:val="left" w:pos="9120"/>
              </w:tabs>
              <w:contextualSpacing/>
              <w:jc w:val="center"/>
              <w:rPr>
                <w:lang w:val="ro-RO"/>
              </w:rPr>
            </w:pPr>
            <w:r w:rsidRPr="00B615AE">
              <w:rPr>
                <w:lang w:val="ro-RO"/>
              </w:rPr>
              <w:t>---</w:t>
            </w:r>
          </w:p>
        </w:tc>
        <w:tc>
          <w:tcPr>
            <w:tcW w:w="1425" w:type="dxa"/>
            <w:tcBorders>
              <w:top w:val="single" w:sz="4" w:space="0" w:color="000080"/>
              <w:left w:val="single" w:sz="4" w:space="0" w:color="000080"/>
              <w:bottom w:val="single" w:sz="4" w:space="0" w:color="000080"/>
              <w:right w:val="nil"/>
            </w:tcBorders>
            <w:shd w:val="clear" w:color="auto" w:fill="FFFFFF"/>
            <w:vAlign w:val="bottom"/>
          </w:tcPr>
          <w:p w14:paraId="330142E4" w14:textId="77777777" w:rsidR="00CD4786" w:rsidRPr="00B615AE" w:rsidRDefault="00CD4786" w:rsidP="00B73815">
            <w:pPr>
              <w:contextualSpacing/>
              <w:jc w:val="center"/>
              <w:rPr>
                <w:w w:val="86"/>
                <w:lang w:val="ro-RO"/>
              </w:rPr>
            </w:pPr>
            <w:r w:rsidRPr="00B615AE">
              <w:rPr>
                <w:lang w:val="ro-RO"/>
              </w:rPr>
              <w:t>---</w:t>
            </w:r>
          </w:p>
        </w:tc>
        <w:tc>
          <w:tcPr>
            <w:tcW w:w="1485" w:type="dxa"/>
            <w:tcBorders>
              <w:top w:val="single" w:sz="4" w:space="0" w:color="000080"/>
              <w:left w:val="single" w:sz="4" w:space="0" w:color="000080"/>
              <w:bottom w:val="single" w:sz="4" w:space="0" w:color="000080"/>
              <w:right w:val="nil"/>
            </w:tcBorders>
            <w:shd w:val="clear" w:color="auto" w:fill="FFFFFF"/>
            <w:vAlign w:val="bottom"/>
          </w:tcPr>
          <w:p w14:paraId="526FEAA9" w14:textId="77777777" w:rsidR="00CD4786" w:rsidRPr="00B615AE" w:rsidRDefault="00CD4786" w:rsidP="00B73815">
            <w:pPr>
              <w:contextualSpacing/>
              <w:jc w:val="center"/>
              <w:rPr>
                <w:w w:val="86"/>
                <w:lang w:val="ro-RO"/>
              </w:rPr>
            </w:pPr>
            <w:r w:rsidRPr="00B615AE">
              <w:rPr>
                <w:w w:val="86"/>
                <w:lang w:val="ro-RO"/>
              </w:rPr>
              <w:t>X</w:t>
            </w:r>
          </w:p>
        </w:tc>
        <w:tc>
          <w:tcPr>
            <w:tcW w:w="1515" w:type="dxa"/>
            <w:tcBorders>
              <w:top w:val="single" w:sz="4" w:space="0" w:color="000080"/>
              <w:left w:val="single" w:sz="4" w:space="0" w:color="000080"/>
              <w:bottom w:val="single" w:sz="4" w:space="0" w:color="000080"/>
              <w:right w:val="nil"/>
            </w:tcBorders>
            <w:shd w:val="clear" w:color="auto" w:fill="FFFFFF"/>
            <w:vAlign w:val="bottom"/>
          </w:tcPr>
          <w:p w14:paraId="2A8A3A53" w14:textId="77777777" w:rsidR="00CD4786" w:rsidRPr="00B615AE" w:rsidRDefault="00CD4786" w:rsidP="00B73815">
            <w:pPr>
              <w:contextualSpacing/>
              <w:jc w:val="center"/>
              <w:rPr>
                <w:lang w:val="ro-RO"/>
              </w:rPr>
            </w:pPr>
            <w:r w:rsidRPr="00B615AE">
              <w:rPr>
                <w:w w:val="86"/>
                <w:lang w:val="ro-RO"/>
              </w:rPr>
              <w:t>---</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tcPr>
          <w:p w14:paraId="13EC4F55" w14:textId="77777777" w:rsidR="00CD4786" w:rsidRPr="00B615AE" w:rsidRDefault="00CD4786" w:rsidP="00B73815">
            <w:pPr>
              <w:tabs>
                <w:tab w:val="left" w:pos="9120"/>
              </w:tabs>
              <w:contextualSpacing/>
              <w:jc w:val="center"/>
              <w:rPr>
                <w:rFonts w:cs="Mangal"/>
                <w:lang w:val="ro-RO"/>
              </w:rPr>
            </w:pPr>
            <w:r w:rsidRPr="00B615AE">
              <w:rPr>
                <w:lang w:val="ro-RO"/>
              </w:rPr>
              <w:t>---</w:t>
            </w:r>
          </w:p>
        </w:tc>
      </w:tr>
      <w:tr w:rsidR="00CD4786" w:rsidRPr="00B615AE" w14:paraId="7AE696FF" w14:textId="77777777" w:rsidTr="00B73815">
        <w:tc>
          <w:tcPr>
            <w:tcW w:w="615" w:type="dxa"/>
            <w:tcBorders>
              <w:top w:val="single" w:sz="4" w:space="0" w:color="000080"/>
              <w:left w:val="single" w:sz="4" w:space="0" w:color="000080"/>
              <w:bottom w:val="single" w:sz="4" w:space="0" w:color="000080"/>
              <w:right w:val="nil"/>
            </w:tcBorders>
            <w:shd w:val="clear" w:color="auto" w:fill="FFFFFF"/>
            <w:vAlign w:val="bottom"/>
          </w:tcPr>
          <w:p w14:paraId="465965C8" w14:textId="77777777" w:rsidR="00CD4786" w:rsidRPr="00B615AE" w:rsidRDefault="00CD4786" w:rsidP="00CD4786">
            <w:pPr>
              <w:numPr>
                <w:ilvl w:val="0"/>
                <w:numId w:val="4"/>
              </w:numPr>
              <w:tabs>
                <w:tab w:val="clear" w:pos="0"/>
                <w:tab w:val="num" w:pos="720"/>
              </w:tabs>
              <w:suppressAutoHyphens/>
              <w:snapToGrid w:val="0"/>
              <w:spacing w:after="0" w:line="240" w:lineRule="auto"/>
              <w:ind w:left="0"/>
              <w:contextualSpacing/>
              <w:jc w:val="both"/>
              <w:rPr>
                <w:lang w:val="ro-RO"/>
              </w:rPr>
            </w:pPr>
          </w:p>
        </w:tc>
        <w:tc>
          <w:tcPr>
            <w:tcW w:w="1935" w:type="dxa"/>
            <w:tcBorders>
              <w:top w:val="single" w:sz="4" w:space="0" w:color="000080"/>
              <w:left w:val="single" w:sz="4" w:space="0" w:color="000080"/>
              <w:bottom w:val="single" w:sz="4" w:space="0" w:color="000080"/>
              <w:right w:val="nil"/>
            </w:tcBorders>
            <w:shd w:val="clear" w:color="auto" w:fill="FFFFFF"/>
            <w:vAlign w:val="bottom"/>
          </w:tcPr>
          <w:p w14:paraId="6EA2854B" w14:textId="77777777" w:rsidR="00CD4786" w:rsidRPr="00B615AE" w:rsidRDefault="00CD4786" w:rsidP="00B73815">
            <w:pPr>
              <w:contextualSpacing/>
              <w:rPr>
                <w:lang w:val="ro-RO"/>
              </w:rPr>
            </w:pPr>
            <w:r w:rsidRPr="00B615AE">
              <w:rPr>
                <w:lang w:val="ro-RO"/>
              </w:rPr>
              <w:t>Cheltuieli cu premii (cupe, medalii, etc.)</w:t>
            </w:r>
          </w:p>
        </w:tc>
        <w:tc>
          <w:tcPr>
            <w:tcW w:w="1185" w:type="dxa"/>
            <w:tcBorders>
              <w:top w:val="single" w:sz="4" w:space="0" w:color="000080"/>
              <w:left w:val="single" w:sz="4" w:space="0" w:color="000080"/>
              <w:bottom w:val="single" w:sz="4" w:space="0" w:color="000080"/>
              <w:right w:val="nil"/>
            </w:tcBorders>
            <w:shd w:val="clear" w:color="auto" w:fill="FFFFFF"/>
          </w:tcPr>
          <w:p w14:paraId="6BE06DB4" w14:textId="77777777" w:rsidR="00CD4786" w:rsidRPr="00B615AE" w:rsidRDefault="00CD4786" w:rsidP="00B73815">
            <w:pPr>
              <w:tabs>
                <w:tab w:val="left" w:pos="9120"/>
              </w:tabs>
              <w:snapToGrid w:val="0"/>
              <w:contextualSpacing/>
              <w:jc w:val="center"/>
              <w:rPr>
                <w:lang w:val="ro-RO"/>
              </w:rPr>
            </w:pPr>
          </w:p>
          <w:p w14:paraId="1BDD7C1E" w14:textId="77777777" w:rsidR="00CD4786" w:rsidRPr="00B615AE" w:rsidRDefault="00CD4786" w:rsidP="00B73815">
            <w:pPr>
              <w:tabs>
                <w:tab w:val="left" w:pos="9120"/>
              </w:tabs>
              <w:contextualSpacing/>
              <w:jc w:val="center"/>
              <w:rPr>
                <w:lang w:val="ro-RO"/>
              </w:rPr>
            </w:pPr>
            <w:r w:rsidRPr="00B615AE">
              <w:rPr>
                <w:lang w:val="ro-RO"/>
              </w:rPr>
              <w:t>---</w:t>
            </w:r>
          </w:p>
        </w:tc>
        <w:tc>
          <w:tcPr>
            <w:tcW w:w="1425" w:type="dxa"/>
            <w:tcBorders>
              <w:top w:val="single" w:sz="4" w:space="0" w:color="000080"/>
              <w:left w:val="single" w:sz="4" w:space="0" w:color="000080"/>
              <w:bottom w:val="single" w:sz="4" w:space="0" w:color="000080"/>
              <w:right w:val="nil"/>
            </w:tcBorders>
            <w:shd w:val="clear" w:color="auto" w:fill="FFFFFF"/>
          </w:tcPr>
          <w:p w14:paraId="1AEF49C4" w14:textId="77777777" w:rsidR="00CD4786" w:rsidRPr="00B615AE" w:rsidRDefault="00CD4786" w:rsidP="00B73815">
            <w:pPr>
              <w:snapToGrid w:val="0"/>
              <w:contextualSpacing/>
              <w:jc w:val="center"/>
              <w:rPr>
                <w:lang w:val="ro-RO"/>
              </w:rPr>
            </w:pPr>
          </w:p>
          <w:p w14:paraId="68EDA6E3" w14:textId="77777777" w:rsidR="00CD4786" w:rsidRPr="00B615AE" w:rsidRDefault="00CD4786" w:rsidP="00B73815">
            <w:pPr>
              <w:contextualSpacing/>
              <w:jc w:val="center"/>
              <w:rPr>
                <w:lang w:val="ro-RO"/>
              </w:rPr>
            </w:pPr>
            <w:r w:rsidRPr="00B615AE">
              <w:rPr>
                <w:lang w:val="ro-RO"/>
              </w:rPr>
              <w:t>---</w:t>
            </w:r>
          </w:p>
        </w:tc>
        <w:tc>
          <w:tcPr>
            <w:tcW w:w="1485" w:type="dxa"/>
            <w:tcBorders>
              <w:top w:val="single" w:sz="4" w:space="0" w:color="000080"/>
              <w:left w:val="single" w:sz="4" w:space="0" w:color="000080"/>
              <w:bottom w:val="single" w:sz="4" w:space="0" w:color="000080"/>
              <w:right w:val="nil"/>
            </w:tcBorders>
            <w:shd w:val="clear" w:color="auto" w:fill="FFFFFF"/>
          </w:tcPr>
          <w:p w14:paraId="002845A2" w14:textId="77777777" w:rsidR="00CD4786" w:rsidRPr="00B615AE" w:rsidRDefault="00CD4786" w:rsidP="00B73815">
            <w:pPr>
              <w:snapToGrid w:val="0"/>
              <w:contextualSpacing/>
              <w:jc w:val="center"/>
              <w:rPr>
                <w:lang w:val="ro-RO"/>
              </w:rPr>
            </w:pPr>
          </w:p>
          <w:p w14:paraId="2404124C" w14:textId="77777777" w:rsidR="00CD4786" w:rsidRPr="00B615AE" w:rsidRDefault="00CD4786" w:rsidP="00B73815">
            <w:pPr>
              <w:contextualSpacing/>
              <w:jc w:val="center"/>
              <w:rPr>
                <w:lang w:val="ro-RO"/>
              </w:rPr>
            </w:pPr>
            <w:r w:rsidRPr="00B615AE">
              <w:rPr>
                <w:lang w:val="ro-RO"/>
              </w:rPr>
              <w:t>X</w:t>
            </w:r>
          </w:p>
        </w:tc>
        <w:tc>
          <w:tcPr>
            <w:tcW w:w="1515" w:type="dxa"/>
            <w:tcBorders>
              <w:top w:val="single" w:sz="4" w:space="0" w:color="000080"/>
              <w:left w:val="single" w:sz="4" w:space="0" w:color="000080"/>
              <w:bottom w:val="single" w:sz="4" w:space="0" w:color="000080"/>
              <w:right w:val="nil"/>
            </w:tcBorders>
            <w:shd w:val="clear" w:color="auto" w:fill="FFFFFF"/>
          </w:tcPr>
          <w:p w14:paraId="4B3EBB29" w14:textId="77777777" w:rsidR="00CD4786" w:rsidRPr="00B615AE" w:rsidRDefault="00CD4786" w:rsidP="00B73815">
            <w:pPr>
              <w:snapToGrid w:val="0"/>
              <w:contextualSpacing/>
              <w:jc w:val="center"/>
              <w:rPr>
                <w:lang w:val="ro-RO"/>
              </w:rPr>
            </w:pPr>
          </w:p>
          <w:p w14:paraId="409EFC0C" w14:textId="77777777" w:rsidR="00CD4786" w:rsidRPr="00B615AE" w:rsidRDefault="00CD4786" w:rsidP="00B73815">
            <w:pPr>
              <w:contextualSpacing/>
              <w:jc w:val="center"/>
              <w:rPr>
                <w:lang w:val="ro-RO"/>
              </w:rPr>
            </w:pPr>
            <w:r w:rsidRPr="00B615AE">
              <w:rPr>
                <w:lang w:val="ro-RO"/>
              </w:rPr>
              <w:t>---</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tcPr>
          <w:p w14:paraId="2E381E45" w14:textId="77777777" w:rsidR="00CD4786" w:rsidRPr="00B615AE" w:rsidRDefault="00CD4786" w:rsidP="00B73815">
            <w:pPr>
              <w:tabs>
                <w:tab w:val="left" w:pos="9120"/>
              </w:tabs>
              <w:snapToGrid w:val="0"/>
              <w:contextualSpacing/>
              <w:jc w:val="center"/>
              <w:rPr>
                <w:lang w:val="ro-RO"/>
              </w:rPr>
            </w:pPr>
          </w:p>
          <w:p w14:paraId="39EE029A" w14:textId="77777777" w:rsidR="00CD4786" w:rsidRPr="00B615AE" w:rsidRDefault="00CD4786" w:rsidP="00B73815">
            <w:pPr>
              <w:tabs>
                <w:tab w:val="left" w:pos="9120"/>
              </w:tabs>
              <w:contextualSpacing/>
              <w:jc w:val="center"/>
              <w:rPr>
                <w:rFonts w:cs="Mangal"/>
                <w:lang w:val="ro-RO"/>
              </w:rPr>
            </w:pPr>
            <w:r w:rsidRPr="00B615AE">
              <w:rPr>
                <w:lang w:val="ro-RO"/>
              </w:rPr>
              <w:t>---</w:t>
            </w:r>
          </w:p>
        </w:tc>
      </w:tr>
      <w:tr w:rsidR="00CD4786" w:rsidRPr="00B615AE" w14:paraId="6FD39255" w14:textId="77777777" w:rsidTr="00B73815">
        <w:tc>
          <w:tcPr>
            <w:tcW w:w="615" w:type="dxa"/>
            <w:tcBorders>
              <w:top w:val="single" w:sz="4" w:space="0" w:color="000080"/>
              <w:left w:val="single" w:sz="4" w:space="0" w:color="000080"/>
              <w:bottom w:val="single" w:sz="4" w:space="0" w:color="000080"/>
              <w:right w:val="nil"/>
            </w:tcBorders>
            <w:shd w:val="clear" w:color="auto" w:fill="FFFFFF"/>
            <w:vAlign w:val="bottom"/>
          </w:tcPr>
          <w:p w14:paraId="7B3BB8A8" w14:textId="77777777" w:rsidR="00CD4786" w:rsidRPr="00B615AE" w:rsidRDefault="00CD4786" w:rsidP="00CD4786">
            <w:pPr>
              <w:numPr>
                <w:ilvl w:val="0"/>
                <w:numId w:val="4"/>
              </w:numPr>
              <w:tabs>
                <w:tab w:val="clear" w:pos="0"/>
                <w:tab w:val="num" w:pos="720"/>
              </w:tabs>
              <w:suppressAutoHyphens/>
              <w:snapToGrid w:val="0"/>
              <w:spacing w:after="0" w:line="240" w:lineRule="auto"/>
              <w:ind w:left="0"/>
              <w:contextualSpacing/>
              <w:jc w:val="both"/>
              <w:rPr>
                <w:lang w:val="ro-RO"/>
              </w:rPr>
            </w:pPr>
          </w:p>
        </w:tc>
        <w:tc>
          <w:tcPr>
            <w:tcW w:w="1935" w:type="dxa"/>
            <w:tcBorders>
              <w:top w:val="single" w:sz="4" w:space="0" w:color="000080"/>
              <w:left w:val="single" w:sz="4" w:space="0" w:color="000080"/>
              <w:bottom w:val="single" w:sz="4" w:space="0" w:color="000080"/>
              <w:right w:val="nil"/>
            </w:tcBorders>
            <w:shd w:val="clear" w:color="auto" w:fill="FFFFFF"/>
            <w:vAlign w:val="bottom"/>
          </w:tcPr>
          <w:p w14:paraId="3D280755" w14:textId="77777777" w:rsidR="00CD4786" w:rsidRPr="00B615AE" w:rsidRDefault="00CD4786" w:rsidP="00B73815">
            <w:pPr>
              <w:contextualSpacing/>
              <w:rPr>
                <w:lang w:val="ro-RO"/>
              </w:rPr>
            </w:pPr>
            <w:r w:rsidRPr="00B615AE">
              <w:rPr>
                <w:lang w:val="ro-RO"/>
              </w:rPr>
              <w:t>Taxă curs</w:t>
            </w:r>
          </w:p>
        </w:tc>
        <w:tc>
          <w:tcPr>
            <w:tcW w:w="1185" w:type="dxa"/>
            <w:tcBorders>
              <w:top w:val="single" w:sz="4" w:space="0" w:color="000080"/>
              <w:left w:val="single" w:sz="4" w:space="0" w:color="000080"/>
              <w:bottom w:val="single" w:sz="4" w:space="0" w:color="000080"/>
              <w:right w:val="nil"/>
            </w:tcBorders>
            <w:shd w:val="clear" w:color="auto" w:fill="FFFFFF"/>
          </w:tcPr>
          <w:p w14:paraId="43AE1CEC" w14:textId="77777777" w:rsidR="00CD4786" w:rsidRPr="00B615AE" w:rsidRDefault="00CD4786" w:rsidP="00B73815">
            <w:pPr>
              <w:tabs>
                <w:tab w:val="left" w:pos="9120"/>
              </w:tabs>
              <w:contextualSpacing/>
              <w:jc w:val="center"/>
              <w:rPr>
                <w:lang w:val="ro-RO"/>
              </w:rPr>
            </w:pPr>
            <w:r w:rsidRPr="00B615AE">
              <w:rPr>
                <w:lang w:val="ro-RO"/>
              </w:rPr>
              <w:t>---</w:t>
            </w:r>
          </w:p>
        </w:tc>
        <w:tc>
          <w:tcPr>
            <w:tcW w:w="1425" w:type="dxa"/>
            <w:tcBorders>
              <w:top w:val="single" w:sz="4" w:space="0" w:color="000080"/>
              <w:left w:val="single" w:sz="4" w:space="0" w:color="000080"/>
              <w:bottom w:val="single" w:sz="4" w:space="0" w:color="000080"/>
              <w:right w:val="nil"/>
            </w:tcBorders>
            <w:shd w:val="clear" w:color="auto" w:fill="FFFFFF"/>
          </w:tcPr>
          <w:p w14:paraId="099869CC" w14:textId="77777777" w:rsidR="00CD4786" w:rsidRPr="00B615AE" w:rsidRDefault="00CD4786" w:rsidP="00B73815">
            <w:pPr>
              <w:contextualSpacing/>
              <w:jc w:val="center"/>
              <w:rPr>
                <w:lang w:val="ro-RO"/>
              </w:rPr>
            </w:pPr>
            <w:r w:rsidRPr="00B615AE">
              <w:rPr>
                <w:lang w:val="ro-RO"/>
              </w:rPr>
              <w:t>---</w:t>
            </w:r>
          </w:p>
        </w:tc>
        <w:tc>
          <w:tcPr>
            <w:tcW w:w="1485" w:type="dxa"/>
            <w:tcBorders>
              <w:top w:val="single" w:sz="4" w:space="0" w:color="000080"/>
              <w:left w:val="single" w:sz="4" w:space="0" w:color="000080"/>
              <w:bottom w:val="single" w:sz="4" w:space="0" w:color="000080"/>
              <w:right w:val="nil"/>
            </w:tcBorders>
            <w:shd w:val="clear" w:color="auto" w:fill="FFFFFF"/>
          </w:tcPr>
          <w:p w14:paraId="371F6557" w14:textId="77777777" w:rsidR="00CD4786" w:rsidRPr="00B615AE" w:rsidRDefault="00CD4786" w:rsidP="00B73815">
            <w:pPr>
              <w:contextualSpacing/>
              <w:jc w:val="center"/>
              <w:rPr>
                <w:lang w:val="ro-RO"/>
              </w:rPr>
            </w:pPr>
            <w:r w:rsidRPr="00B615AE">
              <w:rPr>
                <w:lang w:val="ro-RO"/>
              </w:rPr>
              <w:t>---</w:t>
            </w:r>
          </w:p>
        </w:tc>
        <w:tc>
          <w:tcPr>
            <w:tcW w:w="1515" w:type="dxa"/>
            <w:tcBorders>
              <w:top w:val="single" w:sz="4" w:space="0" w:color="000080"/>
              <w:left w:val="single" w:sz="4" w:space="0" w:color="000080"/>
              <w:bottom w:val="single" w:sz="4" w:space="0" w:color="000080"/>
              <w:right w:val="nil"/>
            </w:tcBorders>
            <w:shd w:val="clear" w:color="auto" w:fill="FFFFFF"/>
          </w:tcPr>
          <w:p w14:paraId="4A7F9737" w14:textId="77777777" w:rsidR="00CD4786" w:rsidRPr="00B615AE" w:rsidRDefault="00CD4786" w:rsidP="00B73815">
            <w:pPr>
              <w:contextualSpacing/>
              <w:jc w:val="center"/>
              <w:rPr>
                <w:lang w:val="ro-RO"/>
              </w:rPr>
            </w:pPr>
            <w:r w:rsidRPr="00B615AE">
              <w:rPr>
                <w:lang w:val="ro-RO"/>
              </w:rPr>
              <w:t>X</w:t>
            </w:r>
          </w:p>
        </w:tc>
        <w:tc>
          <w:tcPr>
            <w:tcW w:w="1395" w:type="dxa"/>
            <w:tcBorders>
              <w:top w:val="single" w:sz="4" w:space="0" w:color="000080"/>
              <w:left w:val="single" w:sz="4" w:space="0" w:color="000080"/>
              <w:bottom w:val="single" w:sz="4" w:space="0" w:color="000080"/>
              <w:right w:val="single" w:sz="4" w:space="0" w:color="000080"/>
            </w:tcBorders>
            <w:shd w:val="clear" w:color="auto" w:fill="FFFFFF"/>
            <w:vAlign w:val="bottom"/>
          </w:tcPr>
          <w:p w14:paraId="1BD9064E" w14:textId="77777777" w:rsidR="00CD4786" w:rsidRPr="00B615AE" w:rsidRDefault="00CD4786" w:rsidP="00B73815">
            <w:pPr>
              <w:tabs>
                <w:tab w:val="left" w:pos="9120"/>
              </w:tabs>
              <w:contextualSpacing/>
              <w:jc w:val="center"/>
              <w:rPr>
                <w:rFonts w:cs="Mangal"/>
                <w:lang w:val="ro-RO"/>
              </w:rPr>
            </w:pPr>
            <w:r w:rsidRPr="00B615AE">
              <w:rPr>
                <w:lang w:val="ro-RO"/>
              </w:rPr>
              <w:t>---</w:t>
            </w:r>
          </w:p>
        </w:tc>
      </w:tr>
    </w:tbl>
    <w:p w14:paraId="22A1C955" w14:textId="77777777" w:rsidR="00CD4786" w:rsidRPr="00B615AE" w:rsidRDefault="00CD4786" w:rsidP="00CD4786">
      <w:pPr>
        <w:jc w:val="both"/>
        <w:rPr>
          <w:b/>
          <w:color w:val="000000"/>
          <w:lang w:val="ro-RO"/>
        </w:rPr>
      </w:pPr>
    </w:p>
    <w:p w14:paraId="33B57E7F" w14:textId="77777777" w:rsidR="00CD4786" w:rsidRPr="00B615AE" w:rsidRDefault="00CD4786" w:rsidP="00CD4786">
      <w:pPr>
        <w:jc w:val="both"/>
        <w:rPr>
          <w:color w:val="000000"/>
          <w:lang w:val="ro-RO"/>
        </w:rPr>
      </w:pPr>
      <w:r w:rsidRPr="00B615AE">
        <w:rPr>
          <w:b/>
          <w:color w:val="000000"/>
          <w:lang w:val="ro-RO"/>
        </w:rPr>
        <w:t xml:space="preserve">Cheltuieli privind cazarea: </w:t>
      </w:r>
    </w:p>
    <w:p w14:paraId="54C2A5F4" w14:textId="77777777" w:rsidR="00CD4786" w:rsidRPr="00B615AE" w:rsidRDefault="00CD4786" w:rsidP="00CD4786">
      <w:pPr>
        <w:jc w:val="both"/>
        <w:rPr>
          <w:b/>
          <w:lang w:val="ro-RO"/>
        </w:rPr>
      </w:pPr>
      <w:r w:rsidRPr="00B615AE">
        <w:rPr>
          <w:color w:val="000000"/>
          <w:lang w:val="ro-RO"/>
        </w:rPr>
        <w:t>Cheltuielile de cazare se pot efectua conform Art. 12 din cadrul Normelor</w:t>
      </w:r>
      <w:r w:rsidRPr="00B615AE">
        <w:rPr>
          <w:rStyle w:val="Strong"/>
          <w:color w:val="000000"/>
          <w:lang w:val="ro-RO"/>
        </w:rPr>
        <w:t xml:space="preserve"> HG 1447/2007 cu modificările și completările ulterioare, respectiva plafonului de cazare din cadrul Anexei HG nr. 518/1995 cu modificările și completările ulterioare.</w:t>
      </w:r>
    </w:p>
    <w:p w14:paraId="4A6556FC" w14:textId="77777777" w:rsidR="00CD4786" w:rsidRPr="00B615AE" w:rsidRDefault="00CD4786" w:rsidP="00CD4786">
      <w:pPr>
        <w:jc w:val="both"/>
        <w:rPr>
          <w:b/>
          <w:lang w:val="ro-RO"/>
        </w:rPr>
      </w:pPr>
    </w:p>
    <w:p w14:paraId="2CC6D71E" w14:textId="77777777" w:rsidR="00CD4786" w:rsidRPr="00B615AE" w:rsidRDefault="00CD4786" w:rsidP="00CD4786">
      <w:pPr>
        <w:jc w:val="both"/>
        <w:rPr>
          <w:color w:val="000000"/>
          <w:lang w:val="ro-RO"/>
        </w:rPr>
      </w:pPr>
      <w:r w:rsidRPr="00B615AE">
        <w:rPr>
          <w:b/>
          <w:color w:val="000000"/>
          <w:lang w:val="ro-RO"/>
        </w:rPr>
        <w:t>Cheltuieli de transport şi servicii de transport:</w:t>
      </w:r>
    </w:p>
    <w:p w14:paraId="63375E02" w14:textId="77777777" w:rsidR="00CD4786" w:rsidRPr="00B615AE" w:rsidRDefault="00CD4786" w:rsidP="00CD4786">
      <w:pPr>
        <w:jc w:val="both"/>
        <w:rPr>
          <w:color w:val="000000"/>
          <w:lang w:val="ro-RO"/>
        </w:rPr>
      </w:pPr>
      <w:r w:rsidRPr="00B615AE">
        <w:rPr>
          <w:color w:val="000000"/>
          <w:lang w:val="ro-RO"/>
        </w:rPr>
        <w:t>Această categorie cuprinde cheltuielile privind biletele şi abonamentele de transport, bonuri de benzină, cheltuielile privind transportul persoanelor, echipamentelor şi materialelor.</w:t>
      </w:r>
    </w:p>
    <w:p w14:paraId="5E1E50D6" w14:textId="77777777" w:rsidR="00CD4786" w:rsidRPr="00B615AE" w:rsidRDefault="00CD4786" w:rsidP="00CD4786">
      <w:pPr>
        <w:jc w:val="both"/>
        <w:rPr>
          <w:color w:val="000000"/>
          <w:lang w:val="ro-RO"/>
        </w:rPr>
      </w:pPr>
      <w:r w:rsidRPr="00B615AE">
        <w:rPr>
          <w:color w:val="000000"/>
          <w:lang w:val="ro-RO"/>
        </w:rPr>
        <w:t>Transportul se va realiza pe cât posibil cu cele mai ieftine mijloace de transport existente, la clasa a II-a.</w:t>
      </w:r>
    </w:p>
    <w:p w14:paraId="4C1000FA" w14:textId="77777777" w:rsidR="00CD4786" w:rsidRPr="00B615AE" w:rsidRDefault="00CD4786" w:rsidP="00CD4786">
      <w:pPr>
        <w:jc w:val="both"/>
        <w:rPr>
          <w:b/>
          <w:color w:val="000000"/>
          <w:lang w:val="ro-RO"/>
        </w:rPr>
      </w:pPr>
      <w:r w:rsidRPr="00B615AE">
        <w:rPr>
          <w:color w:val="000000"/>
          <w:lang w:val="ro-RO"/>
        </w:rPr>
        <w:t>În cazul efectuării transportului cu autoturism proprietate personală se pot deconta 7,5 l combustibil la 100 de km parcurşi pe distanţa cea mai scurtă, consumul de combustibil fiind justificat cu bonuri fiscale, emise în perioada derulării programului.</w:t>
      </w:r>
    </w:p>
    <w:p w14:paraId="1D024B7E" w14:textId="77777777" w:rsidR="00CD4786" w:rsidRPr="00B615AE" w:rsidRDefault="00CD4786" w:rsidP="00CD4786">
      <w:pPr>
        <w:jc w:val="both"/>
        <w:rPr>
          <w:b/>
          <w:color w:val="000000"/>
          <w:lang w:val="ro-RO"/>
        </w:rPr>
      </w:pPr>
      <w:r w:rsidRPr="00B615AE">
        <w:rPr>
          <w:b/>
          <w:color w:val="000000"/>
          <w:lang w:val="ro-RO"/>
        </w:rPr>
        <w:t>Cheltuieli privind serviciile:</w:t>
      </w:r>
    </w:p>
    <w:p w14:paraId="7C16DDFD" w14:textId="77777777" w:rsidR="00CD4786" w:rsidRPr="00B615AE" w:rsidRDefault="00CD4786" w:rsidP="00CD4786">
      <w:pPr>
        <w:jc w:val="both"/>
        <w:rPr>
          <w:i/>
          <w:color w:val="000000"/>
          <w:lang w:val="ro-RO"/>
        </w:rPr>
      </w:pPr>
      <w:r w:rsidRPr="00B615AE">
        <w:rPr>
          <w:b/>
          <w:color w:val="000000"/>
          <w:lang w:val="ro-RO"/>
        </w:rPr>
        <w:t>-</w:t>
      </w:r>
      <w:r w:rsidRPr="00B615AE">
        <w:rPr>
          <w:color w:val="000000"/>
          <w:lang w:val="ro-RO"/>
        </w:rPr>
        <w:t>servicii de publicitate,</w:t>
      </w:r>
    </w:p>
    <w:p w14:paraId="144F1C1D" w14:textId="77777777" w:rsidR="00CD4786" w:rsidRPr="00B615AE" w:rsidRDefault="00CD4786" w:rsidP="00CD4786">
      <w:pPr>
        <w:jc w:val="both"/>
        <w:rPr>
          <w:b/>
          <w:color w:val="000000"/>
          <w:lang w:val="ro-RO"/>
        </w:rPr>
      </w:pPr>
      <w:r w:rsidRPr="00B615AE">
        <w:rPr>
          <w:i/>
          <w:color w:val="000000"/>
          <w:lang w:val="ro-RO"/>
        </w:rPr>
        <w:t>-</w:t>
      </w:r>
      <w:r w:rsidRPr="00B615AE">
        <w:rPr>
          <w:color w:val="000000"/>
          <w:lang w:val="ro-RO"/>
        </w:rPr>
        <w:t>servicii de închiriere</w:t>
      </w:r>
      <w:r w:rsidRPr="00B615AE">
        <w:rPr>
          <w:b/>
          <w:i/>
          <w:color w:val="000000"/>
          <w:lang w:val="ro-RO"/>
        </w:rPr>
        <w:t>:</w:t>
      </w:r>
      <w:r w:rsidRPr="00B615AE">
        <w:rPr>
          <w:b/>
          <w:color w:val="000000"/>
          <w:lang w:val="ro-RO"/>
        </w:rPr>
        <w:t xml:space="preserve"> </w:t>
      </w:r>
      <w:r w:rsidRPr="00B615AE">
        <w:rPr>
          <w:color w:val="000000"/>
          <w:lang w:val="ro-RO"/>
        </w:rPr>
        <w:t xml:space="preserve">închirieri echipamente sau spaţii sportive , </w:t>
      </w:r>
    </w:p>
    <w:p w14:paraId="39F638E9" w14:textId="77777777" w:rsidR="00CD4786" w:rsidRPr="00B615AE" w:rsidRDefault="00CD4786" w:rsidP="00CD4786">
      <w:pPr>
        <w:jc w:val="both"/>
        <w:rPr>
          <w:b/>
          <w:lang w:val="ro-RO"/>
        </w:rPr>
      </w:pPr>
      <w:r w:rsidRPr="00B615AE">
        <w:rPr>
          <w:b/>
          <w:color w:val="000000"/>
          <w:lang w:val="ro-RO"/>
        </w:rPr>
        <w:t xml:space="preserve">Cheltuieli privind echipamentele: </w:t>
      </w:r>
      <w:r w:rsidRPr="00B615AE">
        <w:rPr>
          <w:color w:val="000000"/>
          <w:lang w:val="ro-RO"/>
        </w:rPr>
        <w:t>ahiziţionare echipamente sportive (sub 2.500 lei fiecare) necesare pentru derularea programului/competiţiei sportive.</w:t>
      </w:r>
    </w:p>
    <w:p w14:paraId="35F21B36" w14:textId="77777777" w:rsidR="00CD4786" w:rsidRPr="00B615AE" w:rsidRDefault="00CD4786" w:rsidP="00CD4786">
      <w:pPr>
        <w:jc w:val="both"/>
        <w:rPr>
          <w:lang w:val="ro-RO"/>
        </w:rPr>
      </w:pPr>
      <w:r w:rsidRPr="00B615AE">
        <w:rPr>
          <w:b/>
          <w:lang w:val="ro-RO"/>
        </w:rPr>
        <w:t>Alte cheltuieli:</w:t>
      </w:r>
    </w:p>
    <w:p w14:paraId="240AB4EB" w14:textId="77777777" w:rsidR="00CD4786" w:rsidRPr="00B615AE" w:rsidRDefault="00CD4786" w:rsidP="00CD4786">
      <w:pPr>
        <w:jc w:val="both"/>
        <w:rPr>
          <w:lang w:val="ro-RO"/>
        </w:rPr>
      </w:pPr>
      <w:r w:rsidRPr="00B615AE">
        <w:rPr>
          <w:lang w:val="ro-RO"/>
        </w:rPr>
        <w:t>- asigurarea serviciilor medicale,</w:t>
      </w:r>
    </w:p>
    <w:p w14:paraId="49CB6E17" w14:textId="77777777" w:rsidR="00CD4786" w:rsidRPr="00B615AE" w:rsidRDefault="00CD4786" w:rsidP="00CD4786">
      <w:pPr>
        <w:jc w:val="both"/>
        <w:rPr>
          <w:lang w:val="ro-RO"/>
        </w:rPr>
      </w:pPr>
      <w:r w:rsidRPr="00B615AE">
        <w:rPr>
          <w:lang w:val="ro-RO"/>
        </w:rPr>
        <w:t>- alimentaţia de efort</w:t>
      </w:r>
    </w:p>
    <w:p w14:paraId="1C4B5694" w14:textId="77777777" w:rsidR="00CD4786" w:rsidRPr="00B615AE" w:rsidRDefault="00CD4786" w:rsidP="00CD4786">
      <w:pPr>
        <w:jc w:val="both"/>
        <w:rPr>
          <w:b/>
          <w:lang w:val="ro-RO"/>
        </w:rPr>
      </w:pPr>
      <w:r w:rsidRPr="00B615AE">
        <w:rPr>
          <w:lang w:val="ro-RO"/>
        </w:rPr>
        <w:t>- cheltuieli de arbitraj</w:t>
      </w:r>
    </w:p>
    <w:p w14:paraId="114526AA" w14:textId="77777777" w:rsidR="00CD4786" w:rsidRPr="00B615AE" w:rsidRDefault="00CD4786" w:rsidP="00CD4786">
      <w:pPr>
        <w:jc w:val="both"/>
        <w:rPr>
          <w:lang w:val="ro-RO"/>
        </w:rPr>
      </w:pPr>
      <w:r w:rsidRPr="00B615AE">
        <w:rPr>
          <w:b/>
          <w:lang w:val="ro-RO"/>
        </w:rPr>
        <w:t>Cheltuieli privind materialele consumabile:</w:t>
      </w:r>
      <w:r w:rsidRPr="00B615AE">
        <w:rPr>
          <w:lang w:val="ro-RO"/>
        </w:rPr>
        <w:t xml:space="preserve"> achiziţionare cupe, premii, medalii, diplome, etc.</w:t>
      </w:r>
    </w:p>
    <w:p w14:paraId="24E8F265" w14:textId="77777777" w:rsidR="00CD4786" w:rsidRPr="00B615AE" w:rsidRDefault="00CD4786" w:rsidP="00CD4786">
      <w:pPr>
        <w:jc w:val="both"/>
        <w:rPr>
          <w:bCs/>
          <w:color w:val="000000"/>
          <w:lang w:val="ro-RO"/>
        </w:rPr>
      </w:pPr>
      <w:r w:rsidRPr="00B615AE">
        <w:rPr>
          <w:lang w:val="ro-RO"/>
        </w:rPr>
        <w:t xml:space="preserve">Restul categoriilor de cheltuieli sunt neeligibile. </w:t>
      </w:r>
      <w:r w:rsidRPr="00B615AE">
        <w:rPr>
          <w:bCs/>
          <w:color w:val="000000"/>
          <w:lang w:val="ro-RO"/>
        </w:rPr>
        <w:t>Cheltuielile neeligibile necesare pentru derularea proiectului pot fi acoperite atât din contribuţia proprie cât şi din alte surse de finanţare, tabelul de buget putându-se fi modificat în acest sens de către solicitant fără a aprobarea prealabilă a finanţatorului.</w:t>
      </w:r>
    </w:p>
    <w:p w14:paraId="17A7CDBB" w14:textId="77777777" w:rsidR="00CD4786" w:rsidRPr="00B615AE" w:rsidRDefault="00CD4786" w:rsidP="00CD4786">
      <w:pPr>
        <w:pStyle w:val="Listaszerbekezds1"/>
        <w:ind w:left="0"/>
        <w:jc w:val="both"/>
        <w:rPr>
          <w:rFonts w:ascii="DIN Next LT Pro" w:hAnsi="DIN Next LT Pro"/>
          <w:sz w:val="22"/>
          <w:szCs w:val="22"/>
        </w:rPr>
      </w:pPr>
      <w:r w:rsidRPr="00B615AE">
        <w:rPr>
          <w:rFonts w:ascii="DIN Next LT Pro" w:hAnsi="DIN Next LT Pro"/>
          <w:sz w:val="22"/>
          <w:szCs w:val="22"/>
        </w:rPr>
        <w:t>Cheltuielile eligibile trebuie să fie justificate şi oportune, în conformitate cu obiectivele programului/proiectului formulate în cererea de finanţare.</w:t>
      </w:r>
    </w:p>
    <w:p w14:paraId="1B8C4BE3" w14:textId="77777777" w:rsidR="00CD4786" w:rsidRPr="00B615AE" w:rsidRDefault="00CD4786" w:rsidP="00CD4786">
      <w:pPr>
        <w:jc w:val="both"/>
        <w:rPr>
          <w:lang w:val="ro-RO"/>
        </w:rPr>
      </w:pPr>
    </w:p>
    <w:p w14:paraId="70480BD8" w14:textId="77777777" w:rsidR="00CD4786" w:rsidRPr="00B615AE" w:rsidRDefault="00CD4786" w:rsidP="00CD4786">
      <w:pPr>
        <w:pStyle w:val="BodyTextIndent2"/>
        <w:spacing w:after="119" w:line="240" w:lineRule="auto"/>
        <w:ind w:left="0"/>
        <w:contextualSpacing/>
        <w:rPr>
          <w:rFonts w:ascii="DIN Next LT Pro" w:hAnsi="DIN Next LT Pro"/>
          <w:sz w:val="22"/>
          <w:szCs w:val="22"/>
        </w:rPr>
      </w:pPr>
      <w:r w:rsidRPr="00B615AE">
        <w:rPr>
          <w:rFonts w:ascii="DIN Next LT Pro" w:hAnsi="DIN Next LT Pro"/>
          <w:b/>
          <w:sz w:val="22"/>
          <w:szCs w:val="22"/>
        </w:rPr>
        <w:t xml:space="preserve">7. Cerinţe minime de calificare solicitate de autoritatea finanţatoare şi documentele care urmează să fie prezentate de solicitant pentru îndeplinirea cerinţelor respective. </w:t>
      </w:r>
    </w:p>
    <w:p w14:paraId="16FB4925" w14:textId="77777777" w:rsidR="00CD4786" w:rsidRPr="00B615AE" w:rsidRDefault="00CD4786" w:rsidP="00CD4786">
      <w:pPr>
        <w:jc w:val="both"/>
        <w:rPr>
          <w:lang w:val="ro-RO"/>
        </w:rPr>
      </w:pPr>
      <w:r w:rsidRPr="00B615AE">
        <w:rPr>
          <w:lang w:val="ro-RO"/>
        </w:rPr>
        <w:lastRenderedPageBreak/>
        <w:t>Pot participa la procedura de selecţie de proiecte, cluburile sportive de drept privat</w:t>
      </w:r>
      <w:r w:rsidRPr="00B615AE">
        <w:rPr>
          <w:b/>
          <w:color w:val="000000"/>
          <w:lang w:val="ro-RO"/>
        </w:rPr>
        <w:t>,</w:t>
      </w:r>
      <w:r w:rsidRPr="00B615AE">
        <w:rPr>
          <w:color w:val="000000"/>
          <w:lang w:val="ro-RO"/>
        </w:rPr>
        <w:t xml:space="preserve"> fără scop lucrativ </w:t>
      </w:r>
      <w:r w:rsidRPr="00B615AE">
        <w:rPr>
          <w:lang w:val="ro-RO"/>
        </w:rPr>
        <w:t>şi asociaţiile de sport, care îşi desfăşoară activitatea în municipiul Miercurea-Ciuc şi care dispun de certificat de identitate sportivă,</w:t>
      </w:r>
    </w:p>
    <w:p w14:paraId="4131C4AB" w14:textId="77777777" w:rsidR="00CD4786" w:rsidRPr="00B615AE" w:rsidRDefault="00CD4786" w:rsidP="00CD4786">
      <w:pPr>
        <w:jc w:val="both"/>
        <w:rPr>
          <w:color w:val="000000"/>
          <w:lang w:val="ro-RO"/>
        </w:rPr>
      </w:pPr>
      <w:r w:rsidRPr="00B615AE">
        <w:rPr>
          <w:lang w:val="ro-RO"/>
        </w:rPr>
        <w:t>Sunt eligibile acele cluburi sportive de drept privat şi asociaţiile pe ramură de sport judeţene, care intră sub incidenţa Legii nr. 69/2000 privind educaţia fizică şi sportul, cu modificările şi completările ulterioare, precum şi a  Ordinul</w:t>
      </w:r>
      <w:r w:rsidRPr="00B615AE">
        <w:rPr>
          <w:color w:val="000000"/>
          <w:lang w:val="ro-RO"/>
        </w:rPr>
        <w:t xml:space="preserve"> Ministerul Tineretului și Sportului nr. 664 din 6 septembrie 2018</w:t>
      </w:r>
      <w:r w:rsidRPr="00B615AE">
        <w:rPr>
          <w:b/>
          <w:color w:val="000000"/>
          <w:lang w:val="ro-RO"/>
        </w:rPr>
        <w:t xml:space="preserve"> </w:t>
      </w:r>
      <w:r w:rsidRPr="00B615AE">
        <w:rPr>
          <w:color w:val="000000"/>
          <w:lang w:val="ro-RO"/>
        </w:rPr>
        <w:t>privind finanţarea din fonduri publice a proiectelor şi programelor sportive</w:t>
      </w:r>
    </w:p>
    <w:p w14:paraId="2D529EC0" w14:textId="77777777" w:rsidR="00CD4786" w:rsidRPr="00B615AE" w:rsidRDefault="00CD4786" w:rsidP="00CD4786">
      <w:pPr>
        <w:jc w:val="both"/>
        <w:rPr>
          <w:lang w:val="ro-RO"/>
        </w:rPr>
      </w:pPr>
      <w:r w:rsidRPr="00B615AE">
        <w:rPr>
          <w:b/>
          <w:lang w:val="ro-RO"/>
        </w:rPr>
        <w:t>Criteriile de eligibilitate</w:t>
      </w:r>
      <w:r w:rsidRPr="00B615AE">
        <w:rPr>
          <w:lang w:val="ro-RO"/>
        </w:rPr>
        <w:t xml:space="preserve"> </w:t>
      </w:r>
    </w:p>
    <w:p w14:paraId="55A1024B" w14:textId="77777777" w:rsidR="00CD4786" w:rsidRPr="00B615AE" w:rsidRDefault="00CD4786" w:rsidP="00CD4786">
      <w:pPr>
        <w:jc w:val="both"/>
        <w:rPr>
          <w:lang w:val="ro-RO"/>
        </w:rPr>
      </w:pPr>
      <w:r w:rsidRPr="00B615AE">
        <w:rPr>
          <w:lang w:val="ro-RO"/>
        </w:rPr>
        <w:t xml:space="preserve">Conform prevederilor Anexei 2 din Ordinul </w:t>
      </w:r>
      <w:r w:rsidRPr="00B615AE">
        <w:rPr>
          <w:color w:val="000000"/>
          <w:lang w:val="ro-RO"/>
        </w:rPr>
        <w:t>Ministerul Tineretului și Sportului nr. 664 din 6 septembrie 2018</w:t>
      </w:r>
      <w:r w:rsidRPr="00B615AE">
        <w:rPr>
          <w:b/>
          <w:color w:val="000000"/>
          <w:lang w:val="ro-RO"/>
        </w:rPr>
        <w:t xml:space="preserve"> </w:t>
      </w:r>
      <w:r w:rsidRPr="00B615AE">
        <w:rPr>
          <w:color w:val="000000"/>
          <w:lang w:val="ro-RO"/>
        </w:rPr>
        <w:t xml:space="preserve">privind finanţarea din fonduri publice a proiectelor şi programelor sportive ; </w:t>
      </w:r>
    </w:p>
    <w:p w14:paraId="1CE1C938" w14:textId="77777777" w:rsidR="00CD4786" w:rsidRPr="00B615AE" w:rsidRDefault="00CD4786" w:rsidP="00CD4786">
      <w:pPr>
        <w:pStyle w:val="NormalWeb1"/>
        <w:numPr>
          <w:ilvl w:val="0"/>
          <w:numId w:val="5"/>
        </w:numPr>
        <w:tabs>
          <w:tab w:val="clear" w:pos="720"/>
          <w:tab w:val="num" w:pos="0"/>
        </w:tabs>
        <w:spacing w:before="0" w:after="0"/>
        <w:ind w:left="0" w:firstLine="0"/>
        <w:jc w:val="both"/>
        <w:rPr>
          <w:rFonts w:ascii="DIN Next LT Pro" w:hAnsi="DIN Next LT Pro" w:cs="Times New Roman"/>
          <w:sz w:val="22"/>
          <w:szCs w:val="22"/>
        </w:rPr>
      </w:pPr>
      <w:r w:rsidRPr="00B615AE">
        <w:rPr>
          <w:rFonts w:ascii="DIN Next LT Pro" w:hAnsi="DIN Next LT Pro" w:cs="Times New Roman"/>
          <w:sz w:val="22"/>
          <w:szCs w:val="22"/>
        </w:rPr>
        <w:t xml:space="preserve">să fie o structură sportivă recunoscută în condiţiile legii; </w:t>
      </w:r>
    </w:p>
    <w:p w14:paraId="1CF1383F" w14:textId="77777777" w:rsidR="00CD4786" w:rsidRPr="00B615AE" w:rsidRDefault="00CD4786" w:rsidP="00CD4786">
      <w:pPr>
        <w:pStyle w:val="NormalWeb1"/>
        <w:numPr>
          <w:ilvl w:val="0"/>
          <w:numId w:val="5"/>
        </w:numPr>
        <w:tabs>
          <w:tab w:val="clear" w:pos="720"/>
          <w:tab w:val="num" w:pos="0"/>
        </w:tabs>
        <w:spacing w:before="0" w:after="0"/>
        <w:ind w:left="0" w:firstLine="0"/>
        <w:jc w:val="both"/>
        <w:rPr>
          <w:rFonts w:ascii="DIN Next LT Pro" w:hAnsi="DIN Next LT Pro" w:cs="Times New Roman"/>
          <w:sz w:val="22"/>
          <w:szCs w:val="22"/>
        </w:rPr>
      </w:pPr>
      <w:r w:rsidRPr="00B615AE">
        <w:rPr>
          <w:rFonts w:ascii="DIN Next LT Pro" w:hAnsi="DIN Next LT Pro" w:cs="Times New Roman"/>
          <w:sz w:val="22"/>
          <w:szCs w:val="22"/>
        </w:rPr>
        <w:t>să facă dovada afilierii la federaţia sportivă naţională de specialitate şi/sau asociaţia pe ramură de sport judeţeană legal constituite și recunoscute de către M.T.S.;</w:t>
      </w:r>
    </w:p>
    <w:p w14:paraId="6D0786A0" w14:textId="77777777" w:rsidR="00CD4786" w:rsidRPr="00B615AE" w:rsidRDefault="00CD4786" w:rsidP="00CD4786">
      <w:pPr>
        <w:pStyle w:val="NormalWeb1"/>
        <w:numPr>
          <w:ilvl w:val="0"/>
          <w:numId w:val="5"/>
        </w:numPr>
        <w:tabs>
          <w:tab w:val="clear" w:pos="720"/>
          <w:tab w:val="num" w:pos="0"/>
        </w:tabs>
        <w:spacing w:before="0" w:after="0"/>
        <w:ind w:left="0" w:firstLine="0"/>
        <w:jc w:val="both"/>
        <w:rPr>
          <w:rFonts w:ascii="DIN Next LT Pro" w:hAnsi="DIN Next LT Pro" w:cs="Times New Roman"/>
          <w:sz w:val="22"/>
          <w:szCs w:val="22"/>
        </w:rPr>
      </w:pPr>
      <w:r w:rsidRPr="00B615AE">
        <w:rPr>
          <w:rFonts w:ascii="DIN Next LT Pro" w:hAnsi="DIN Next LT Pro" w:cs="Times New Roman"/>
          <w:sz w:val="22"/>
          <w:szCs w:val="22"/>
        </w:rPr>
        <w:t>să facă dovada depunerii situaţiei financiare la data de 31 decembrie anul precedent la organul fiscal competent;</w:t>
      </w:r>
    </w:p>
    <w:p w14:paraId="54C49BBD" w14:textId="77777777" w:rsidR="00CD4786" w:rsidRPr="00B615AE" w:rsidRDefault="00CD4786" w:rsidP="00CD4786">
      <w:pPr>
        <w:pStyle w:val="NormalWeb1"/>
        <w:numPr>
          <w:ilvl w:val="0"/>
          <w:numId w:val="5"/>
        </w:numPr>
        <w:tabs>
          <w:tab w:val="clear" w:pos="720"/>
          <w:tab w:val="num" w:pos="0"/>
        </w:tabs>
        <w:spacing w:before="0" w:after="0"/>
        <w:ind w:left="0" w:firstLine="0"/>
        <w:jc w:val="both"/>
        <w:rPr>
          <w:rFonts w:ascii="DIN Next LT Pro" w:hAnsi="DIN Next LT Pro" w:cs="Times New Roman"/>
          <w:sz w:val="22"/>
          <w:szCs w:val="22"/>
        </w:rPr>
      </w:pPr>
      <w:r w:rsidRPr="00B615AE">
        <w:rPr>
          <w:rFonts w:ascii="DIN Next LT Pro" w:hAnsi="DIN Next LT Pro" w:cs="Times New Roman"/>
          <w:sz w:val="22"/>
          <w:szCs w:val="22"/>
        </w:rPr>
        <w:t>să nu aibă obligaţii de plată exigibile din anul anterior la instituţia publică căreia îi solicită atribuirea unui contract de finanţare;</w:t>
      </w:r>
    </w:p>
    <w:p w14:paraId="159785FE" w14:textId="77777777" w:rsidR="00CD4786" w:rsidRPr="00B615AE" w:rsidRDefault="00CD4786" w:rsidP="00CD4786">
      <w:pPr>
        <w:pStyle w:val="NormalWeb1"/>
        <w:numPr>
          <w:ilvl w:val="0"/>
          <w:numId w:val="5"/>
        </w:numPr>
        <w:tabs>
          <w:tab w:val="clear" w:pos="720"/>
          <w:tab w:val="num" w:pos="0"/>
        </w:tabs>
        <w:spacing w:before="0" w:after="0"/>
        <w:ind w:left="0" w:firstLine="0"/>
        <w:jc w:val="both"/>
        <w:rPr>
          <w:rFonts w:ascii="DIN Next LT Pro" w:hAnsi="DIN Next LT Pro" w:cs="Times New Roman"/>
          <w:sz w:val="22"/>
          <w:szCs w:val="22"/>
        </w:rPr>
      </w:pPr>
      <w:r w:rsidRPr="00B615AE">
        <w:rPr>
          <w:rFonts w:ascii="DIN Next LT Pro" w:hAnsi="DIN Next LT Pro" w:cs="Times New Roman"/>
          <w:sz w:val="22"/>
          <w:szCs w:val="22"/>
        </w:rPr>
        <w:t>să nu aibă obligaţii de plată exigibile privind impozitele şi taxele către bugetul de stat sau local, precum şi contribuţii neachitate către asigurările sociale de stat;</w:t>
      </w:r>
    </w:p>
    <w:p w14:paraId="70FC1D10" w14:textId="77777777" w:rsidR="00CD4786" w:rsidRPr="00B615AE" w:rsidRDefault="00CD4786" w:rsidP="00CD4786">
      <w:pPr>
        <w:pStyle w:val="NormalWeb1"/>
        <w:numPr>
          <w:ilvl w:val="0"/>
          <w:numId w:val="5"/>
        </w:numPr>
        <w:tabs>
          <w:tab w:val="clear" w:pos="720"/>
          <w:tab w:val="num" w:pos="0"/>
        </w:tabs>
        <w:spacing w:before="0" w:after="0"/>
        <w:ind w:left="0" w:firstLine="0"/>
        <w:jc w:val="both"/>
        <w:rPr>
          <w:rFonts w:ascii="DIN Next LT Pro" w:hAnsi="DIN Next LT Pro" w:cs="Times New Roman"/>
          <w:sz w:val="22"/>
          <w:szCs w:val="22"/>
        </w:rPr>
      </w:pPr>
      <w:r w:rsidRPr="00B615AE">
        <w:rPr>
          <w:rFonts w:ascii="DIN Next LT Pro" w:hAnsi="DIN Next LT Pro" w:cs="Times New Roman"/>
          <w:sz w:val="22"/>
          <w:szCs w:val="22"/>
        </w:rPr>
        <w:t>să nu se afle în litigiu cu instituţia publică căreia îi solicită atribuirea unui contract de finanţare;</w:t>
      </w:r>
    </w:p>
    <w:p w14:paraId="12F3ED12" w14:textId="77777777" w:rsidR="00CD4786" w:rsidRPr="00B615AE" w:rsidRDefault="00CD4786" w:rsidP="00CD4786">
      <w:pPr>
        <w:pStyle w:val="NormalWeb1"/>
        <w:numPr>
          <w:ilvl w:val="0"/>
          <w:numId w:val="5"/>
        </w:numPr>
        <w:tabs>
          <w:tab w:val="clear" w:pos="720"/>
          <w:tab w:val="num" w:pos="0"/>
        </w:tabs>
        <w:spacing w:before="0" w:after="0"/>
        <w:ind w:left="0" w:firstLine="0"/>
        <w:jc w:val="both"/>
        <w:rPr>
          <w:rFonts w:ascii="DIN Next LT Pro" w:hAnsi="DIN Next LT Pro" w:cs="Times New Roman"/>
          <w:sz w:val="22"/>
          <w:szCs w:val="22"/>
        </w:rPr>
      </w:pPr>
      <w:r w:rsidRPr="00B615AE">
        <w:rPr>
          <w:rFonts w:ascii="DIN Next LT Pro" w:hAnsi="DIN Next LT Pro" w:cs="Times New Roman"/>
          <w:sz w:val="22"/>
          <w:szCs w:val="22"/>
        </w:rPr>
        <w:t>să nu furnizeze informaţii false în documentele care însoţesc cererea de  finanţare;</w:t>
      </w:r>
    </w:p>
    <w:p w14:paraId="32DA8190" w14:textId="77777777" w:rsidR="00CD4786" w:rsidRPr="00B615AE" w:rsidRDefault="00CD4786" w:rsidP="00CD4786">
      <w:pPr>
        <w:pStyle w:val="NormalWeb1"/>
        <w:numPr>
          <w:ilvl w:val="0"/>
          <w:numId w:val="5"/>
        </w:numPr>
        <w:tabs>
          <w:tab w:val="clear" w:pos="720"/>
          <w:tab w:val="num" w:pos="0"/>
        </w:tabs>
        <w:spacing w:before="0" w:after="0"/>
        <w:ind w:left="0" w:firstLine="0"/>
        <w:jc w:val="both"/>
        <w:rPr>
          <w:rFonts w:ascii="DIN Next LT Pro" w:hAnsi="DIN Next LT Pro" w:cs="Times New Roman"/>
          <w:sz w:val="22"/>
          <w:szCs w:val="22"/>
        </w:rPr>
      </w:pPr>
      <w:r w:rsidRPr="00B615AE">
        <w:rPr>
          <w:rFonts w:ascii="DIN Next LT Pro" w:hAnsi="DIN Next LT Pro" w:cs="Times New Roman"/>
          <w:sz w:val="22"/>
          <w:szCs w:val="22"/>
        </w:rPr>
        <w:t>să nu se afle în situaţia de nerespectare a dispoziţiilor statuare, a actelor constitutive, a regulamentelor proprii, precum şi a legii;</w:t>
      </w:r>
    </w:p>
    <w:p w14:paraId="03A949BB" w14:textId="77777777" w:rsidR="00CD4786" w:rsidRPr="00B615AE" w:rsidRDefault="00CD4786" w:rsidP="00CD4786">
      <w:pPr>
        <w:pStyle w:val="NormalWeb1"/>
        <w:numPr>
          <w:ilvl w:val="0"/>
          <w:numId w:val="5"/>
        </w:numPr>
        <w:tabs>
          <w:tab w:val="clear" w:pos="720"/>
          <w:tab w:val="num" w:pos="0"/>
        </w:tabs>
        <w:spacing w:before="0" w:after="0"/>
        <w:ind w:left="0" w:firstLine="0"/>
        <w:jc w:val="both"/>
        <w:rPr>
          <w:rFonts w:ascii="DIN Next LT Pro" w:hAnsi="DIN Next LT Pro" w:cs="Times New Roman"/>
          <w:sz w:val="22"/>
          <w:szCs w:val="22"/>
        </w:rPr>
      </w:pPr>
      <w:r w:rsidRPr="00B615AE">
        <w:rPr>
          <w:rFonts w:ascii="DIN Next LT Pro" w:hAnsi="DIN Next LT Pro" w:cs="Times New Roman"/>
          <w:sz w:val="22"/>
          <w:szCs w:val="22"/>
        </w:rPr>
        <w:t>să nu facă obiectul unei proceduri de dizolvare sau de lichidare ori să nu se afle deja în stare de dizolvare sau de lichidare în conformitate cu prevederile legale în vigoare;</w:t>
      </w:r>
    </w:p>
    <w:p w14:paraId="107E4B4D" w14:textId="77777777" w:rsidR="00CD4786" w:rsidRPr="00B615AE" w:rsidRDefault="00CD4786" w:rsidP="00CD4786">
      <w:pPr>
        <w:pStyle w:val="NormalWeb1"/>
        <w:numPr>
          <w:ilvl w:val="0"/>
          <w:numId w:val="5"/>
        </w:numPr>
        <w:tabs>
          <w:tab w:val="clear" w:pos="720"/>
          <w:tab w:val="num" w:pos="0"/>
        </w:tabs>
        <w:spacing w:before="0" w:after="0"/>
        <w:ind w:left="0" w:firstLine="0"/>
        <w:jc w:val="both"/>
        <w:rPr>
          <w:rFonts w:ascii="DIN Next LT Pro" w:hAnsi="DIN Next LT Pro" w:cs="Times New Roman"/>
          <w:sz w:val="22"/>
          <w:szCs w:val="22"/>
        </w:rPr>
      </w:pPr>
      <w:r w:rsidRPr="00B615AE">
        <w:rPr>
          <w:rFonts w:ascii="DIN Next LT Pro" w:hAnsi="DIN Next LT Pro" w:cs="Times New Roman"/>
          <w:sz w:val="22"/>
          <w:szCs w:val="22"/>
        </w:rPr>
        <w:t>să depună cererea de finanţare completă în termenul stabilit de autoritatea finanţatoare.</w:t>
      </w:r>
    </w:p>
    <w:p w14:paraId="581B7D92" w14:textId="77777777" w:rsidR="00CD4786" w:rsidRPr="00B615AE" w:rsidRDefault="00CD4786" w:rsidP="00CD4786">
      <w:pPr>
        <w:pStyle w:val="NormalWeb1"/>
        <w:numPr>
          <w:ilvl w:val="0"/>
          <w:numId w:val="5"/>
        </w:numPr>
        <w:tabs>
          <w:tab w:val="clear" w:pos="720"/>
          <w:tab w:val="num" w:pos="0"/>
        </w:tabs>
        <w:spacing w:before="0" w:after="0"/>
        <w:ind w:left="0" w:firstLine="0"/>
        <w:jc w:val="both"/>
        <w:rPr>
          <w:rFonts w:ascii="DIN Next LT Pro" w:hAnsi="DIN Next LT Pro" w:cs="Times New Roman"/>
          <w:sz w:val="22"/>
          <w:szCs w:val="22"/>
        </w:rPr>
      </w:pPr>
      <w:r w:rsidRPr="00B615AE">
        <w:rPr>
          <w:rFonts w:ascii="DIN Next LT Pro" w:hAnsi="DIN Next LT Pro" w:cs="Times New Roman"/>
          <w:sz w:val="22"/>
          <w:szCs w:val="22"/>
        </w:rPr>
        <w:t>este obligatorie înscrierea indicatorilor de rezultate şi de eficienţă în cererea de finanţare</w:t>
      </w:r>
    </w:p>
    <w:p w14:paraId="31AD3783" w14:textId="77777777" w:rsidR="00CD4786" w:rsidRPr="00B615AE" w:rsidRDefault="00CD4786" w:rsidP="00CD4786">
      <w:pPr>
        <w:pStyle w:val="BodyTextIndent2"/>
        <w:spacing w:after="0" w:line="240" w:lineRule="auto"/>
        <w:ind w:left="0"/>
        <w:rPr>
          <w:rFonts w:ascii="DIN Next LT Pro" w:hAnsi="DIN Next LT Pro"/>
          <w:sz w:val="22"/>
          <w:szCs w:val="22"/>
        </w:rPr>
      </w:pPr>
    </w:p>
    <w:p w14:paraId="5D375E86" w14:textId="77777777" w:rsidR="00CD4786" w:rsidRPr="00B615AE" w:rsidRDefault="00CD4786" w:rsidP="00CD4786">
      <w:pPr>
        <w:pStyle w:val="BodyTextIndent2"/>
        <w:spacing w:after="0" w:line="240" w:lineRule="auto"/>
        <w:ind w:left="0"/>
        <w:rPr>
          <w:rFonts w:ascii="DIN Next LT Pro" w:hAnsi="DIN Next LT Pro"/>
          <w:sz w:val="22"/>
          <w:szCs w:val="22"/>
        </w:rPr>
      </w:pPr>
      <w:r w:rsidRPr="00B615AE">
        <w:rPr>
          <w:rFonts w:ascii="DIN Next LT Pro" w:hAnsi="DIN Next LT Pro"/>
          <w:sz w:val="22"/>
          <w:szCs w:val="22"/>
        </w:rPr>
        <w:t>Cerinţe minime de calificare</w:t>
      </w:r>
    </w:p>
    <w:p w14:paraId="303234E4" w14:textId="77777777" w:rsidR="00CD4786" w:rsidRPr="00B615AE" w:rsidRDefault="00CD4786" w:rsidP="00CD4786">
      <w:pPr>
        <w:pStyle w:val="BodyTextIndent2"/>
        <w:widowControl/>
        <w:numPr>
          <w:ilvl w:val="0"/>
          <w:numId w:val="6"/>
        </w:numPr>
        <w:tabs>
          <w:tab w:val="clear" w:pos="720"/>
          <w:tab w:val="left" w:pos="-1980"/>
          <w:tab w:val="num" w:pos="0"/>
        </w:tabs>
        <w:suppressAutoHyphens w:val="0"/>
        <w:spacing w:after="0" w:line="240" w:lineRule="auto"/>
        <w:ind w:left="0" w:firstLine="0"/>
        <w:jc w:val="both"/>
        <w:rPr>
          <w:rFonts w:ascii="DIN Next LT Pro" w:hAnsi="DIN Next LT Pro"/>
          <w:color w:val="00000A"/>
          <w:sz w:val="22"/>
          <w:szCs w:val="22"/>
        </w:rPr>
      </w:pPr>
      <w:r w:rsidRPr="00B615AE">
        <w:rPr>
          <w:rFonts w:ascii="DIN Next LT Pro" w:hAnsi="DIN Next LT Pro"/>
          <w:sz w:val="22"/>
          <w:szCs w:val="22"/>
        </w:rPr>
        <w:t>să prezinte copia statutului;</w:t>
      </w:r>
    </w:p>
    <w:p w14:paraId="1123CC1F" w14:textId="77777777" w:rsidR="00CD4786" w:rsidRPr="00B615AE" w:rsidRDefault="00CD4786" w:rsidP="00CD4786">
      <w:pPr>
        <w:pStyle w:val="NormalWeb1"/>
        <w:numPr>
          <w:ilvl w:val="0"/>
          <w:numId w:val="6"/>
        </w:numPr>
        <w:tabs>
          <w:tab w:val="clear" w:pos="720"/>
          <w:tab w:val="left" w:pos="-1980"/>
          <w:tab w:val="num" w:pos="0"/>
        </w:tabs>
        <w:spacing w:before="0" w:after="0"/>
        <w:ind w:left="0" w:firstLine="0"/>
        <w:jc w:val="both"/>
        <w:rPr>
          <w:rFonts w:ascii="DIN Next LT Pro" w:hAnsi="DIN Next LT Pro" w:cs="Times New Roman"/>
          <w:color w:val="00000A"/>
          <w:sz w:val="22"/>
          <w:szCs w:val="22"/>
        </w:rPr>
      </w:pPr>
      <w:r w:rsidRPr="00B615AE">
        <w:rPr>
          <w:rFonts w:ascii="DIN Next LT Pro" w:hAnsi="DIN Next LT Pro" w:cs="Times New Roman"/>
          <w:color w:val="00000A"/>
          <w:sz w:val="22"/>
          <w:szCs w:val="22"/>
        </w:rPr>
        <w:t>să prezinte raportul de activitate pentru anul anterior, cu excepţia asociaţiilor, organizaţiilor nou-înfiinţate;</w:t>
      </w:r>
    </w:p>
    <w:p w14:paraId="255A8B11" w14:textId="77777777" w:rsidR="00CD4786" w:rsidRPr="00B615AE" w:rsidRDefault="00CD4786" w:rsidP="00CD4786">
      <w:pPr>
        <w:pStyle w:val="NormalWeb1"/>
        <w:numPr>
          <w:ilvl w:val="0"/>
          <w:numId w:val="6"/>
        </w:numPr>
        <w:tabs>
          <w:tab w:val="clear" w:pos="720"/>
          <w:tab w:val="left" w:pos="-1980"/>
          <w:tab w:val="num" w:pos="0"/>
        </w:tabs>
        <w:spacing w:before="0" w:after="0"/>
        <w:ind w:left="0" w:firstLine="0"/>
        <w:jc w:val="both"/>
        <w:rPr>
          <w:rFonts w:ascii="DIN Next LT Pro" w:hAnsi="DIN Next LT Pro" w:cs="Times New Roman"/>
          <w:color w:val="00000A"/>
          <w:sz w:val="22"/>
          <w:szCs w:val="22"/>
        </w:rPr>
      </w:pPr>
      <w:r w:rsidRPr="00B615AE">
        <w:rPr>
          <w:rFonts w:ascii="DIN Next LT Pro" w:hAnsi="DIN Next LT Pro" w:cs="Times New Roman"/>
          <w:color w:val="00000A"/>
          <w:sz w:val="22"/>
          <w:szCs w:val="22"/>
        </w:rPr>
        <w:t>să facă dovada depunerii în termenele prevăzute de lege a situaţiei financiare pe anul anterior la organele fiscale competente, cu excepţia asociaţiilor, organizaţiilor nou-înfiinţate;</w:t>
      </w:r>
    </w:p>
    <w:p w14:paraId="1D95E1CC" w14:textId="77777777" w:rsidR="00CD4786" w:rsidRPr="00B615AE" w:rsidRDefault="00CD4786" w:rsidP="00CD4786">
      <w:pPr>
        <w:pStyle w:val="NormalWeb1"/>
        <w:numPr>
          <w:ilvl w:val="0"/>
          <w:numId w:val="6"/>
        </w:numPr>
        <w:tabs>
          <w:tab w:val="clear" w:pos="720"/>
          <w:tab w:val="left" w:pos="-1980"/>
          <w:tab w:val="num" w:pos="0"/>
        </w:tabs>
        <w:spacing w:before="0" w:after="0"/>
        <w:ind w:left="0" w:firstLine="0"/>
        <w:jc w:val="both"/>
        <w:rPr>
          <w:rFonts w:ascii="DIN Next LT Pro" w:hAnsi="DIN Next LT Pro" w:cs="Times New Roman"/>
          <w:color w:val="00000A"/>
          <w:sz w:val="22"/>
          <w:szCs w:val="22"/>
        </w:rPr>
      </w:pPr>
      <w:r w:rsidRPr="00B615AE">
        <w:rPr>
          <w:rFonts w:ascii="DIN Next LT Pro" w:hAnsi="DIN Next LT Pro" w:cs="Times New Roman"/>
          <w:color w:val="00000A"/>
          <w:sz w:val="22"/>
          <w:szCs w:val="22"/>
        </w:rPr>
        <w:t>să nu se afle în litigiu cu instituţia finanţatoare.</w:t>
      </w:r>
    </w:p>
    <w:p w14:paraId="1A0401B0" w14:textId="77777777" w:rsidR="00CD4786" w:rsidRPr="00B615AE" w:rsidRDefault="00CD4786" w:rsidP="00CD4786">
      <w:pPr>
        <w:jc w:val="both"/>
        <w:rPr>
          <w:b/>
          <w:lang w:val="ro-RO"/>
        </w:rPr>
      </w:pPr>
    </w:p>
    <w:p w14:paraId="26C187B8" w14:textId="77777777" w:rsidR="00CD4786" w:rsidRPr="00B615AE" w:rsidRDefault="00CD4786" w:rsidP="00CD4786">
      <w:pPr>
        <w:jc w:val="both"/>
        <w:rPr>
          <w:lang w:val="ro-RO"/>
        </w:rPr>
      </w:pPr>
      <w:r w:rsidRPr="00B615AE">
        <w:rPr>
          <w:b/>
          <w:lang w:val="ro-RO"/>
        </w:rPr>
        <w:t>Documentele care urmează să fie prezentate de solicitant pentru îndeplinirea cerinţelor:</w:t>
      </w:r>
    </w:p>
    <w:p w14:paraId="69805BF5" w14:textId="77777777" w:rsidR="00CD4786" w:rsidRPr="00B615AE" w:rsidRDefault="00CD4786" w:rsidP="00CD4786">
      <w:pPr>
        <w:numPr>
          <w:ilvl w:val="0"/>
          <w:numId w:val="7"/>
        </w:numPr>
        <w:tabs>
          <w:tab w:val="clear" w:pos="420"/>
          <w:tab w:val="num" w:pos="360"/>
          <w:tab w:val="left" w:pos="1080"/>
        </w:tabs>
        <w:spacing w:after="0" w:line="240" w:lineRule="auto"/>
        <w:ind w:left="0" w:firstLine="0"/>
        <w:jc w:val="both"/>
        <w:rPr>
          <w:lang w:val="ro-RO"/>
        </w:rPr>
      </w:pPr>
      <w:r w:rsidRPr="00B615AE">
        <w:rPr>
          <w:lang w:val="ro-RO"/>
        </w:rPr>
        <w:t>cererea de finanţare nerambursabilă;</w:t>
      </w:r>
    </w:p>
    <w:p w14:paraId="7C54B618" w14:textId="77777777" w:rsidR="00CD4786" w:rsidRPr="00B615AE" w:rsidRDefault="00CD4786" w:rsidP="00CD4786">
      <w:pPr>
        <w:numPr>
          <w:ilvl w:val="0"/>
          <w:numId w:val="7"/>
        </w:numPr>
        <w:tabs>
          <w:tab w:val="clear" w:pos="420"/>
          <w:tab w:val="num" w:pos="360"/>
          <w:tab w:val="left" w:pos="1080"/>
        </w:tabs>
        <w:spacing w:after="0" w:line="240" w:lineRule="auto"/>
        <w:ind w:left="0" w:firstLine="0"/>
        <w:jc w:val="both"/>
        <w:rPr>
          <w:lang w:val="ro-RO"/>
        </w:rPr>
      </w:pPr>
      <w:r w:rsidRPr="00B615AE">
        <w:rPr>
          <w:lang w:val="ro-RO"/>
        </w:rPr>
        <w:t>copie după bilanţul contabil pe anul precedent Administraţia Judeţeană a Finanţelor Publice Harghita;</w:t>
      </w:r>
    </w:p>
    <w:p w14:paraId="58DAACBB" w14:textId="77777777" w:rsidR="00CD4786" w:rsidRPr="00B615AE" w:rsidRDefault="00CD4786" w:rsidP="00CD4786">
      <w:pPr>
        <w:numPr>
          <w:ilvl w:val="0"/>
          <w:numId w:val="7"/>
        </w:numPr>
        <w:tabs>
          <w:tab w:val="clear" w:pos="420"/>
          <w:tab w:val="num" w:pos="360"/>
          <w:tab w:val="left" w:pos="1080"/>
        </w:tabs>
        <w:spacing w:after="0" w:line="240" w:lineRule="auto"/>
        <w:ind w:left="0" w:firstLine="0"/>
        <w:jc w:val="both"/>
        <w:rPr>
          <w:lang w:val="ro-RO"/>
        </w:rPr>
      </w:pPr>
      <w:r w:rsidRPr="00B615AE">
        <w:rPr>
          <w:lang w:val="ro-RO"/>
        </w:rPr>
        <w:t>copii după actul constitutiv, statutul şi actele adiţionale, după caz;</w:t>
      </w:r>
    </w:p>
    <w:p w14:paraId="58215F11" w14:textId="77777777" w:rsidR="00CD4786" w:rsidRPr="00B615AE" w:rsidRDefault="00CD4786" w:rsidP="00CD4786">
      <w:pPr>
        <w:numPr>
          <w:ilvl w:val="0"/>
          <w:numId w:val="7"/>
        </w:numPr>
        <w:tabs>
          <w:tab w:val="clear" w:pos="420"/>
          <w:tab w:val="num" w:pos="360"/>
          <w:tab w:val="left" w:pos="1080"/>
        </w:tabs>
        <w:spacing w:after="0" w:line="240" w:lineRule="auto"/>
        <w:ind w:left="0" w:firstLine="0"/>
        <w:jc w:val="both"/>
        <w:rPr>
          <w:lang w:val="ro-RO"/>
        </w:rPr>
      </w:pPr>
      <w:r w:rsidRPr="00B615AE">
        <w:rPr>
          <w:lang w:val="ro-RO"/>
        </w:rPr>
        <w:t>raport privind activitatea solicitantului în anul precedent avizat de către Direcţia Judeţeană pentru Sport şi Tineret Harghita</w:t>
      </w:r>
    </w:p>
    <w:p w14:paraId="134906EA" w14:textId="77777777" w:rsidR="00CD4786" w:rsidRPr="00B615AE" w:rsidRDefault="00CD4786" w:rsidP="00CD4786">
      <w:pPr>
        <w:numPr>
          <w:ilvl w:val="0"/>
          <w:numId w:val="7"/>
        </w:numPr>
        <w:tabs>
          <w:tab w:val="clear" w:pos="420"/>
          <w:tab w:val="num" w:pos="360"/>
          <w:tab w:val="left" w:pos="1080"/>
        </w:tabs>
        <w:spacing w:after="0" w:line="240" w:lineRule="auto"/>
        <w:ind w:left="0" w:firstLine="0"/>
        <w:jc w:val="both"/>
        <w:rPr>
          <w:lang w:val="ro-RO"/>
        </w:rPr>
      </w:pPr>
      <w:r w:rsidRPr="00B615AE">
        <w:rPr>
          <w:lang w:val="ro-RO"/>
        </w:rPr>
        <w:t>copie după certificatul de înregistrare fiscală;</w:t>
      </w:r>
    </w:p>
    <w:p w14:paraId="739AFC85" w14:textId="77777777" w:rsidR="00CD4786" w:rsidRPr="00B615AE" w:rsidRDefault="00CD4786" w:rsidP="00CD4786">
      <w:pPr>
        <w:numPr>
          <w:ilvl w:val="0"/>
          <w:numId w:val="7"/>
        </w:numPr>
        <w:tabs>
          <w:tab w:val="clear" w:pos="420"/>
          <w:tab w:val="num" w:pos="360"/>
          <w:tab w:val="left" w:pos="1080"/>
        </w:tabs>
        <w:spacing w:after="0" w:line="240" w:lineRule="auto"/>
        <w:ind w:left="0" w:firstLine="0"/>
        <w:jc w:val="both"/>
        <w:rPr>
          <w:lang w:val="ro-RO"/>
        </w:rPr>
      </w:pPr>
      <w:r w:rsidRPr="00B615AE">
        <w:rPr>
          <w:lang w:val="ro-RO"/>
        </w:rPr>
        <w:lastRenderedPageBreak/>
        <w:t xml:space="preserve">certificat de atestare fiscală din care să rezulte că şi-a îndeplinit obligaţiile de plată exigibile a impozitelor şi taxelor către bugetul de stat sau local, precum şi contribuţiile pentru asigurările sociale de stat, </w:t>
      </w:r>
      <w:r w:rsidRPr="00B615AE">
        <w:rPr>
          <w:rStyle w:val="Emphasis"/>
          <w:lang w:val="ro-RO"/>
        </w:rPr>
        <w:t>valabil</w:t>
      </w:r>
      <w:r w:rsidRPr="00B615AE">
        <w:rPr>
          <w:rStyle w:val="st"/>
          <w:i/>
          <w:lang w:val="ro-RO"/>
        </w:rPr>
        <w:t xml:space="preserve"> </w:t>
      </w:r>
      <w:r w:rsidRPr="00B615AE">
        <w:rPr>
          <w:rStyle w:val="st"/>
          <w:lang w:val="ro-RO"/>
        </w:rPr>
        <w:t xml:space="preserve">la data </w:t>
      </w:r>
      <w:r w:rsidRPr="00B615AE">
        <w:rPr>
          <w:lang w:val="ro-RO"/>
        </w:rPr>
        <w:t xml:space="preserve">limită pentru depunerea propunerilor de proiecte; </w:t>
      </w:r>
    </w:p>
    <w:p w14:paraId="1BD67F64" w14:textId="77777777" w:rsidR="00CD4786" w:rsidRPr="00B615AE" w:rsidRDefault="00CD4786" w:rsidP="00CD4786">
      <w:pPr>
        <w:numPr>
          <w:ilvl w:val="0"/>
          <w:numId w:val="7"/>
        </w:numPr>
        <w:tabs>
          <w:tab w:val="clear" w:pos="420"/>
          <w:tab w:val="num" w:pos="360"/>
          <w:tab w:val="left" w:pos="1080"/>
          <w:tab w:val="left" w:pos="1440"/>
        </w:tabs>
        <w:spacing w:after="0" w:line="240" w:lineRule="auto"/>
        <w:ind w:left="0" w:firstLine="0"/>
        <w:jc w:val="both"/>
        <w:rPr>
          <w:lang w:val="ro-RO"/>
        </w:rPr>
      </w:pPr>
      <w:r w:rsidRPr="00B615AE">
        <w:rPr>
          <w:lang w:val="ro-RO"/>
        </w:rPr>
        <w:t>declaraţia pe propria răspundere care să dovedească încadrarea în următoarele prevederi:</w:t>
      </w:r>
    </w:p>
    <w:p w14:paraId="0EE1E996" w14:textId="77777777" w:rsidR="00CD4786" w:rsidRPr="00B615AE" w:rsidRDefault="00CD4786" w:rsidP="00CD4786">
      <w:pPr>
        <w:jc w:val="both"/>
        <w:rPr>
          <w:lang w:val="ro-RO"/>
        </w:rPr>
      </w:pPr>
      <w:r w:rsidRPr="00B615AE">
        <w:rPr>
          <w:lang w:val="ro-RO"/>
        </w:rPr>
        <w:t>(1) Pentru aceeaşi activitate nonprofit un beneficiar nu poate contracta decât o singură finanţare nerambursabilă de la aceeaşi autoritate finanţatoare în decursul unui an fiscal.</w:t>
      </w:r>
    </w:p>
    <w:p w14:paraId="0BCAD332" w14:textId="77777777" w:rsidR="00CD4786" w:rsidRPr="00B615AE" w:rsidRDefault="00CD4786" w:rsidP="00CD4786">
      <w:pPr>
        <w:jc w:val="both"/>
        <w:rPr>
          <w:lang w:val="ro-RO"/>
        </w:rPr>
      </w:pPr>
      <w:r w:rsidRPr="00B615AE">
        <w:rPr>
          <w:lang w:val="ro-RO"/>
        </w:rPr>
        <w:t>(2) În cazul în care un beneficiar contractează, în cursul aceluiaşi an calendaristic, mai mult de o finanţare nerambursabilă de la aceeaşi autoritate finanţatoare, nivelul finanţării nu poate depăşi o treime din totalul fondurilor publice alocate pentru programele aprobate în bugetul autorităţii finanţatoare respective.</w:t>
      </w:r>
    </w:p>
    <w:p w14:paraId="7F14E560" w14:textId="77777777" w:rsidR="00CD4786" w:rsidRPr="00B615AE" w:rsidRDefault="00CD4786" w:rsidP="00CD4786">
      <w:pPr>
        <w:numPr>
          <w:ilvl w:val="0"/>
          <w:numId w:val="7"/>
        </w:numPr>
        <w:tabs>
          <w:tab w:val="clear" w:pos="420"/>
          <w:tab w:val="num" w:pos="360"/>
          <w:tab w:val="left" w:pos="1080"/>
        </w:tabs>
        <w:spacing w:after="0" w:line="240" w:lineRule="auto"/>
        <w:ind w:left="0" w:firstLine="0"/>
        <w:jc w:val="both"/>
        <w:rPr>
          <w:lang w:val="ro-RO"/>
        </w:rPr>
      </w:pPr>
      <w:r w:rsidRPr="00B615AE">
        <w:rPr>
          <w:lang w:val="ro-RO"/>
        </w:rPr>
        <w:t>declaraţia de imparţialitate;</w:t>
      </w:r>
    </w:p>
    <w:p w14:paraId="5FB08743" w14:textId="77777777" w:rsidR="00CD4786" w:rsidRPr="00B615AE" w:rsidRDefault="00CD4786" w:rsidP="00CD4786">
      <w:pPr>
        <w:numPr>
          <w:ilvl w:val="0"/>
          <w:numId w:val="7"/>
        </w:numPr>
        <w:tabs>
          <w:tab w:val="clear" w:pos="420"/>
          <w:tab w:val="num" w:pos="360"/>
        </w:tabs>
        <w:spacing w:after="0" w:line="240" w:lineRule="auto"/>
        <w:ind w:left="0" w:firstLine="0"/>
        <w:jc w:val="both"/>
        <w:rPr>
          <w:lang w:val="ro-RO"/>
        </w:rPr>
      </w:pPr>
      <w:r w:rsidRPr="00B615AE">
        <w:rPr>
          <w:lang w:val="ro-RO"/>
        </w:rPr>
        <w:t>copie după certificatul de identitate sportivă</w:t>
      </w:r>
    </w:p>
    <w:p w14:paraId="12420B0E" w14:textId="77777777" w:rsidR="00CD4786" w:rsidRPr="00B615AE" w:rsidRDefault="00CD4786" w:rsidP="00CD4786">
      <w:pPr>
        <w:numPr>
          <w:ilvl w:val="0"/>
          <w:numId w:val="7"/>
        </w:numPr>
        <w:tabs>
          <w:tab w:val="clear" w:pos="420"/>
          <w:tab w:val="num" w:pos="360"/>
        </w:tabs>
        <w:spacing w:after="0" w:line="240" w:lineRule="auto"/>
        <w:ind w:left="0" w:firstLine="0"/>
        <w:jc w:val="both"/>
        <w:rPr>
          <w:rFonts w:eastAsia="Tahoma"/>
          <w:lang w:val="ro-RO"/>
        </w:rPr>
      </w:pPr>
      <w:r w:rsidRPr="00B615AE">
        <w:rPr>
          <w:lang w:val="ro-RO"/>
        </w:rPr>
        <w:t xml:space="preserve"> alte documente relevante privind activitatea asociaţiei/organizaţiei neguvernamentale fără scop lucrativ, după caz;</w:t>
      </w:r>
    </w:p>
    <w:p w14:paraId="0AAED947" w14:textId="77777777" w:rsidR="00CD4786" w:rsidRPr="00B615AE" w:rsidRDefault="00CD4786" w:rsidP="00CD4786">
      <w:pPr>
        <w:pStyle w:val="Heading1"/>
        <w:tabs>
          <w:tab w:val="left" w:pos="0"/>
        </w:tabs>
        <w:jc w:val="both"/>
        <w:rPr>
          <w:rFonts w:ascii="DIN Next LT Pro" w:hAnsi="DIN Next LT Pro"/>
          <w:color w:val="000000" w:themeColor="text1"/>
          <w:sz w:val="22"/>
          <w:szCs w:val="22"/>
        </w:rPr>
      </w:pPr>
      <w:r w:rsidRPr="00B615AE">
        <w:rPr>
          <w:rFonts w:ascii="DIN Next LT Pro" w:hAnsi="DIN Next LT Pro"/>
          <w:color w:val="000000" w:themeColor="text1"/>
          <w:sz w:val="22"/>
          <w:szCs w:val="22"/>
        </w:rPr>
        <w:t xml:space="preserve">8. Termenul limită de depunere a proiectelor: </w:t>
      </w:r>
    </w:p>
    <w:p w14:paraId="70D22D51" w14:textId="77777777" w:rsidR="00CD4786" w:rsidRPr="00B615AE" w:rsidRDefault="00CD4786" w:rsidP="00CD4786">
      <w:pPr>
        <w:tabs>
          <w:tab w:val="left" w:pos="0"/>
        </w:tabs>
        <w:contextualSpacing/>
        <w:jc w:val="both"/>
        <w:rPr>
          <w:color w:val="000000" w:themeColor="text1"/>
          <w:lang w:val="ro-RO"/>
        </w:rPr>
      </w:pPr>
      <w:r w:rsidRPr="00B615AE">
        <w:rPr>
          <w:b/>
          <w:bCs/>
          <w:color w:val="000000" w:themeColor="text1"/>
          <w:lang w:val="ro-RO"/>
        </w:rPr>
        <w:tab/>
        <w:t>primul termen</w:t>
      </w:r>
      <w:r w:rsidRPr="00B615AE">
        <w:rPr>
          <w:color w:val="000000" w:themeColor="text1"/>
          <w:lang w:val="ro-RO"/>
        </w:rPr>
        <w:t>: 30 de zile după publicarea anunţului în Monitorul Oficial al României</w:t>
      </w:r>
    </w:p>
    <w:p w14:paraId="4A2162ED" w14:textId="77777777" w:rsidR="00CD4786" w:rsidRPr="00B615AE" w:rsidRDefault="00CD4786" w:rsidP="00CD4786">
      <w:pPr>
        <w:tabs>
          <w:tab w:val="left" w:pos="0"/>
        </w:tabs>
        <w:contextualSpacing/>
        <w:jc w:val="both"/>
        <w:rPr>
          <w:color w:val="000000" w:themeColor="text1"/>
          <w:lang w:val="ro-RO"/>
        </w:rPr>
      </w:pPr>
      <w:r w:rsidRPr="00B615AE">
        <w:rPr>
          <w:color w:val="000000" w:themeColor="text1"/>
          <w:lang w:val="ro-RO"/>
        </w:rPr>
        <w:tab/>
        <w:t>al doilea termen</w:t>
      </w:r>
      <w:r w:rsidRPr="00B615AE">
        <w:rPr>
          <w:b/>
          <w:bCs/>
          <w:color w:val="000000" w:themeColor="text1"/>
          <w:lang w:val="ro-RO"/>
        </w:rPr>
        <w:t>: se va publica ulterior în limita sumelor rămase neutilizate.</w:t>
      </w:r>
    </w:p>
    <w:p w14:paraId="7DDD0A84" w14:textId="77777777" w:rsidR="00CD4786" w:rsidRPr="00B615AE" w:rsidRDefault="00CD4786" w:rsidP="00CD4786">
      <w:pPr>
        <w:pStyle w:val="BodyText"/>
        <w:spacing w:after="0"/>
        <w:contextualSpacing/>
        <w:jc w:val="both"/>
        <w:rPr>
          <w:rFonts w:ascii="DIN Next LT Pro" w:hAnsi="DIN Next LT Pro"/>
          <w:color w:val="000000" w:themeColor="text1"/>
          <w:sz w:val="22"/>
          <w:szCs w:val="22"/>
          <w:lang w:val="ro-RO"/>
        </w:rPr>
      </w:pPr>
    </w:p>
    <w:p w14:paraId="23E963CA" w14:textId="77777777" w:rsidR="00CD4786" w:rsidRPr="00B615AE" w:rsidRDefault="00CD4786" w:rsidP="00CD4786">
      <w:pPr>
        <w:jc w:val="both"/>
        <w:rPr>
          <w:lang w:val="ro-RO"/>
        </w:rPr>
      </w:pPr>
      <w:r w:rsidRPr="00B615AE">
        <w:rPr>
          <w:lang w:val="ro-RO"/>
        </w:rPr>
        <w:t xml:space="preserve">Solicitantul va depune propunerea de proiect personal, prin poștă sau în format electronic la următoarea adresă: </w:t>
      </w:r>
    </w:p>
    <w:p w14:paraId="4BA5FD58" w14:textId="77777777" w:rsidR="00CD4786" w:rsidRPr="00B615AE" w:rsidRDefault="00CD4786" w:rsidP="00CD4786">
      <w:pPr>
        <w:spacing w:after="0" w:line="240" w:lineRule="auto"/>
        <w:jc w:val="center"/>
        <w:rPr>
          <w:b/>
          <w:lang w:val="ro-RO"/>
        </w:rPr>
      </w:pPr>
      <w:r w:rsidRPr="00B615AE">
        <w:rPr>
          <w:b/>
          <w:lang w:val="ro-RO"/>
        </w:rPr>
        <w:t xml:space="preserve">PRIMĂRIA MUNICIPIULUI MIERCUREA-CIUC </w:t>
      </w:r>
    </w:p>
    <w:p w14:paraId="39F50551" w14:textId="77777777" w:rsidR="00CD4786" w:rsidRPr="00B615AE" w:rsidRDefault="00CD4786" w:rsidP="00CD4786">
      <w:pPr>
        <w:spacing w:after="0" w:line="240" w:lineRule="auto"/>
        <w:jc w:val="center"/>
        <w:rPr>
          <w:b/>
          <w:lang w:val="ro-RO"/>
        </w:rPr>
      </w:pPr>
      <w:r w:rsidRPr="00B615AE">
        <w:rPr>
          <w:b/>
          <w:lang w:val="ro-RO"/>
        </w:rPr>
        <w:t>Miercurea Ciuc 530110, Piața Cetății nr. 1,</w:t>
      </w:r>
    </w:p>
    <w:p w14:paraId="07D9C0EE" w14:textId="77777777" w:rsidR="00CD4786" w:rsidRPr="00B615AE" w:rsidRDefault="00CD4786" w:rsidP="00CD4786">
      <w:pPr>
        <w:spacing w:after="0" w:line="240" w:lineRule="auto"/>
        <w:jc w:val="center"/>
        <w:rPr>
          <w:b/>
          <w:lang w:val="ro-RO"/>
        </w:rPr>
      </w:pPr>
      <w:r w:rsidRPr="00B615AE">
        <w:rPr>
          <w:b/>
          <w:lang w:val="ro-RO"/>
        </w:rPr>
        <w:t>Serviciul cultural, de învățământ, sport și tineret - cam. 145.</w:t>
      </w:r>
    </w:p>
    <w:p w14:paraId="47CB2F65" w14:textId="77777777" w:rsidR="00CD4786" w:rsidRPr="00B615AE" w:rsidRDefault="00CD4786" w:rsidP="00CD4786">
      <w:pPr>
        <w:spacing w:after="0" w:line="240" w:lineRule="auto"/>
        <w:ind w:left="1440"/>
        <w:rPr>
          <w:b/>
          <w:color w:val="000000"/>
          <w:lang w:val="ro-RO"/>
        </w:rPr>
      </w:pPr>
      <w:r w:rsidRPr="00B615AE">
        <w:rPr>
          <w:b/>
          <w:lang w:val="ro-RO"/>
        </w:rPr>
        <w:t xml:space="preserve">    </w:t>
      </w:r>
      <w:r w:rsidRPr="00B615AE">
        <w:rPr>
          <w:rFonts w:eastAsia="SimSun"/>
          <w:b/>
          <w:color w:val="000000"/>
          <w:kern w:val="2"/>
          <w:lang w:val="ro-RO" w:bidi="hi-IN"/>
        </w:rPr>
        <w:t xml:space="preserve"> e-mail: galmaria@szereda.ro sau primaria@miercureaciuc.ro</w:t>
      </w:r>
    </w:p>
    <w:p w14:paraId="58E613BA" w14:textId="77777777" w:rsidR="00CD4786" w:rsidRPr="00B615AE" w:rsidRDefault="00CD4786" w:rsidP="00CD4786">
      <w:pPr>
        <w:pStyle w:val="BodyText"/>
        <w:spacing w:after="0"/>
        <w:jc w:val="both"/>
        <w:rPr>
          <w:rFonts w:ascii="DIN Next LT Pro" w:hAnsi="DIN Next LT Pro"/>
          <w:sz w:val="22"/>
          <w:szCs w:val="22"/>
          <w:lang w:val="ro-RO"/>
        </w:rPr>
      </w:pPr>
    </w:p>
    <w:p w14:paraId="0D8F9ED7" w14:textId="77777777" w:rsidR="00CD4786" w:rsidRPr="00B615AE" w:rsidRDefault="00CD4786" w:rsidP="00CD4786">
      <w:pPr>
        <w:pStyle w:val="BodyText"/>
        <w:tabs>
          <w:tab w:val="left" w:pos="0"/>
        </w:tabs>
        <w:spacing w:after="0"/>
        <w:jc w:val="both"/>
        <w:rPr>
          <w:rFonts w:ascii="DIN Next LT Pro" w:hAnsi="DIN Next LT Pro"/>
          <w:color w:val="000000"/>
          <w:sz w:val="22"/>
          <w:szCs w:val="22"/>
          <w:lang w:val="ro-RO"/>
        </w:rPr>
      </w:pPr>
      <w:r w:rsidRPr="00B615AE">
        <w:rPr>
          <w:rFonts w:ascii="DIN Next LT Pro" w:hAnsi="DIN Next LT Pro"/>
          <w:sz w:val="22"/>
          <w:szCs w:val="22"/>
          <w:lang w:val="ro-RO" w:eastAsia="en-US"/>
        </w:rPr>
        <w:t xml:space="preserve">Formularele cererii de finanţare, informaţii suplimentare pot fi solicitate pe adresa de mai sus şi prin nr. de tel.: </w:t>
      </w:r>
      <w:r w:rsidRPr="00B615AE">
        <w:rPr>
          <w:rFonts w:ascii="DIN Next LT Pro" w:hAnsi="DIN Next LT Pro"/>
          <w:sz w:val="22"/>
          <w:szCs w:val="22"/>
          <w:lang w:val="ro-RO"/>
        </w:rPr>
        <w:t xml:space="preserve">0266-315120/134, e-mail: </w:t>
      </w:r>
      <w:r w:rsidRPr="00B615AE">
        <w:rPr>
          <w:rFonts w:ascii="DIN Next LT Pro" w:hAnsi="DIN Next LT Pro"/>
          <w:sz w:val="22"/>
          <w:szCs w:val="22"/>
          <w:u w:val="single"/>
          <w:lang w:val="ro-RO"/>
        </w:rPr>
        <w:t>galmaria</w:t>
      </w:r>
      <w:hyperlink r:id="rId7" w:history="1">
        <w:r w:rsidRPr="00B615AE">
          <w:rPr>
            <w:rStyle w:val="Hyperlink"/>
            <w:rFonts w:ascii="DIN Next LT Pro" w:eastAsia="Tahoma" w:hAnsi="DIN Next LT Pro"/>
            <w:color w:val="000000"/>
            <w:sz w:val="22"/>
            <w:szCs w:val="22"/>
            <w:lang w:val="ro-RO"/>
          </w:rPr>
          <w:t>@szereda.ro</w:t>
        </w:r>
      </w:hyperlink>
    </w:p>
    <w:p w14:paraId="59CD5088" w14:textId="77777777" w:rsidR="00CD4786" w:rsidRPr="00B615AE" w:rsidRDefault="00CD4786" w:rsidP="00CD4786">
      <w:pPr>
        <w:pStyle w:val="NormalWeb1"/>
        <w:spacing w:before="0" w:after="0"/>
        <w:jc w:val="both"/>
        <w:rPr>
          <w:rFonts w:ascii="DIN Next LT Pro" w:hAnsi="DIN Next LT Pro" w:cs="Times New Roman"/>
          <w:sz w:val="22"/>
          <w:szCs w:val="22"/>
        </w:rPr>
      </w:pPr>
    </w:p>
    <w:p w14:paraId="3497549D" w14:textId="77777777" w:rsidR="00CD4786" w:rsidRPr="00B615AE" w:rsidRDefault="00CD4786" w:rsidP="00CD4786">
      <w:pPr>
        <w:jc w:val="both"/>
        <w:rPr>
          <w:b/>
          <w:lang w:val="ro-RO"/>
        </w:rPr>
      </w:pPr>
      <w:r w:rsidRPr="00B615AE">
        <w:rPr>
          <w:lang w:val="ro-RO"/>
        </w:rPr>
        <w:t xml:space="preserve">Propunerile de proiecte depuse după termenul prezentat la alineatul precedent, respectiv cele depuse la altă adresă decât cele sus-menţionate nu vor fi luate în considerare şi vor fi restituite nedeschise. </w:t>
      </w:r>
    </w:p>
    <w:p w14:paraId="2C95D165" w14:textId="77777777" w:rsidR="00CD4786" w:rsidRPr="00B615AE" w:rsidRDefault="00CD4786" w:rsidP="00CD4786">
      <w:pPr>
        <w:jc w:val="both"/>
        <w:rPr>
          <w:lang w:val="ro-RO"/>
        </w:rPr>
      </w:pPr>
      <w:r w:rsidRPr="00B615AE">
        <w:rPr>
          <w:b/>
          <w:lang w:val="ro-RO"/>
        </w:rPr>
        <w:t>9</w:t>
      </w:r>
      <w:r w:rsidRPr="00B615AE">
        <w:rPr>
          <w:lang w:val="ro-RO"/>
        </w:rPr>
        <w:t xml:space="preserve">. </w:t>
      </w:r>
      <w:r w:rsidRPr="00B615AE">
        <w:rPr>
          <w:b/>
          <w:lang w:val="ro-RO"/>
        </w:rPr>
        <w:t>Instrucţiuni privind modul de elaborare şi de prezentare a propunerii de proiect</w:t>
      </w:r>
    </w:p>
    <w:p w14:paraId="0A8ED8AD" w14:textId="77777777" w:rsidR="00CD4786" w:rsidRPr="00B615AE" w:rsidRDefault="00CD4786" w:rsidP="00CD4786">
      <w:pPr>
        <w:jc w:val="both"/>
        <w:rPr>
          <w:lang w:val="ro-RO"/>
        </w:rPr>
      </w:pPr>
      <w:r w:rsidRPr="00B615AE">
        <w:rPr>
          <w:lang w:val="ro-RO"/>
        </w:rPr>
        <w:t>Solicitantul are obligaţia de a elabora propunerea de proiect, în conformitate cu prevederile Ghidului solicitantului.</w:t>
      </w:r>
    </w:p>
    <w:p w14:paraId="251B152E" w14:textId="77777777" w:rsidR="00CD4786" w:rsidRPr="00B615AE" w:rsidRDefault="00CD4786" w:rsidP="00CD4786">
      <w:pPr>
        <w:jc w:val="both"/>
        <w:rPr>
          <w:lang w:val="ro-RO"/>
        </w:rPr>
      </w:pPr>
      <w:r w:rsidRPr="00B615AE">
        <w:rPr>
          <w:lang w:val="ro-RO"/>
        </w:rPr>
        <w:t>Propunerea de proiect trebuie să aibă caracter ferm şi obligatoriu din punct de vedere al conţinutului şi trebuie să fie semnată, pe propria răspundere, de către solicitant sau de către o persoană împuternicită legal de acesta. Bugetul rămâne ferm pe toată durata de îndeplinire a contractului de finanţare nerambursabilă.</w:t>
      </w:r>
    </w:p>
    <w:p w14:paraId="1B083F42" w14:textId="77777777" w:rsidR="00CD4786" w:rsidRPr="00B615AE" w:rsidRDefault="00CD4786" w:rsidP="00CD4786">
      <w:pPr>
        <w:jc w:val="both"/>
        <w:rPr>
          <w:lang w:val="ro-RO"/>
        </w:rPr>
      </w:pPr>
      <w:r w:rsidRPr="00B615AE">
        <w:rPr>
          <w:lang w:val="ro-RO"/>
        </w:rPr>
        <w:t>Solicitantul are obligaţia de a exprima sumele în lei în propunerea de proiect.</w:t>
      </w:r>
    </w:p>
    <w:p w14:paraId="266F8DA3" w14:textId="77777777" w:rsidR="00CD4786" w:rsidRPr="00B615AE" w:rsidRDefault="00CD4786" w:rsidP="00CD4786">
      <w:pPr>
        <w:jc w:val="both"/>
        <w:rPr>
          <w:lang w:val="ro-RO"/>
        </w:rPr>
      </w:pPr>
      <w:r w:rsidRPr="00B615AE">
        <w:rPr>
          <w:lang w:val="ro-RO"/>
        </w:rPr>
        <w:t>Solicitantul are obligaţia de a prezenta documentele cerute de autoritatea finanţatoare, pentru a permite verificarea de către autoritatea finanţatoare a capacităţilor sale.</w:t>
      </w:r>
    </w:p>
    <w:p w14:paraId="209964B5" w14:textId="77777777" w:rsidR="00CD4786" w:rsidRPr="00B615AE" w:rsidRDefault="00CD4786" w:rsidP="00CD4786">
      <w:pPr>
        <w:jc w:val="both"/>
        <w:rPr>
          <w:lang w:val="ro-RO"/>
        </w:rPr>
      </w:pPr>
      <w:r w:rsidRPr="00B615AE">
        <w:rPr>
          <w:lang w:val="ro-RO"/>
        </w:rPr>
        <w:t>Autoritatea finanţatoare are obligaţia de a respecta caracterul confidenţial al informaţiilor prezentate de către solicitanţi în scopul verificării îndeplinirii cerinţelor de calificare.</w:t>
      </w:r>
    </w:p>
    <w:p w14:paraId="37B939F6" w14:textId="77777777" w:rsidR="00CD4786" w:rsidRPr="00B615AE" w:rsidRDefault="00CD4786" w:rsidP="00CD4786">
      <w:pPr>
        <w:jc w:val="both"/>
        <w:rPr>
          <w:lang w:val="ro-RO"/>
        </w:rPr>
      </w:pPr>
      <w:r w:rsidRPr="00B615AE">
        <w:rPr>
          <w:b/>
          <w:lang w:val="ro-RO"/>
        </w:rPr>
        <w:lastRenderedPageBreak/>
        <w:t>Dreptul de a solicita clarificări privind Ghidul solicitantului</w:t>
      </w:r>
    </w:p>
    <w:p w14:paraId="57F173C6" w14:textId="77777777" w:rsidR="00CD4786" w:rsidRPr="00B615AE" w:rsidRDefault="00CD4786" w:rsidP="00CD4786">
      <w:pPr>
        <w:spacing w:after="0" w:line="240" w:lineRule="auto"/>
        <w:jc w:val="both"/>
        <w:rPr>
          <w:lang w:val="ro-RO"/>
        </w:rPr>
      </w:pPr>
      <w:r w:rsidRPr="00B615AE">
        <w:rPr>
          <w:lang w:val="ro-RO"/>
        </w:rPr>
        <w:t>Orice solicitant care a obţinut, în condiţiile prezentei legi un exemplar al documentaţiei pentru elaborarea şi prezentarea propunerii de proiect are dreptul de a solicita şi de a primi clarificări din partea autorităţii finanţatoare.</w:t>
      </w:r>
    </w:p>
    <w:p w14:paraId="64F351DD" w14:textId="77777777" w:rsidR="00CD4786" w:rsidRPr="00B615AE" w:rsidRDefault="00CD4786" w:rsidP="00CD4786">
      <w:pPr>
        <w:spacing w:after="0" w:line="240" w:lineRule="auto"/>
        <w:jc w:val="both"/>
        <w:rPr>
          <w:lang w:val="ro-RO"/>
        </w:rPr>
      </w:pPr>
      <w:r w:rsidRPr="00B615AE">
        <w:rPr>
          <w:lang w:val="ro-RO"/>
        </w:rPr>
        <w:t>Autoritatea finanţatoare are obligaţia de a transmite răspuns la orice solicitare de clarificări, dar numai la acele solicitări primite cu cel puţin 6 zile înainte de data limită pentru depunerea propunerilor de proiect.</w:t>
      </w:r>
    </w:p>
    <w:p w14:paraId="65986A71" w14:textId="77777777" w:rsidR="00CD4786" w:rsidRPr="00B615AE" w:rsidRDefault="00CD4786" w:rsidP="00CD4786">
      <w:pPr>
        <w:spacing w:after="0" w:line="240" w:lineRule="auto"/>
        <w:jc w:val="both"/>
        <w:rPr>
          <w:lang w:val="ro-RO"/>
        </w:rPr>
      </w:pPr>
      <w:r w:rsidRPr="00B615AE">
        <w:rPr>
          <w:lang w:val="ro-RO"/>
        </w:rPr>
        <w:t>Autoritatea finanţatoare are obligaţia de a transmite răspunsul la solicitările de clarificări cu cel puţin 4 zile înainte de data limită pentru depunerea propunerilor de proiect.</w:t>
      </w:r>
    </w:p>
    <w:p w14:paraId="2338651E" w14:textId="77777777" w:rsidR="00CD4786" w:rsidRPr="00B615AE" w:rsidRDefault="00CD4786" w:rsidP="00CD4786">
      <w:pPr>
        <w:spacing w:after="0" w:line="240" w:lineRule="auto"/>
        <w:jc w:val="both"/>
        <w:rPr>
          <w:lang w:val="ro-RO"/>
        </w:rPr>
      </w:pPr>
      <w:r w:rsidRPr="00B615AE">
        <w:rPr>
          <w:lang w:val="ro-RO"/>
        </w:rPr>
        <w:t>Autoritatea finanţatoare are dreptul de a completa din proprie iniţiativă, în vederea clarificării, documentaţia pentru elaborarea şi prezentarea propunerilor de proiecte şi este obligată să comunice în scris tuturor solicitanţilor orice astfel de completare. Transmiterea comunicării trebuie să respecte intervalul de timp prevăzut la alineatul precedent.</w:t>
      </w:r>
    </w:p>
    <w:p w14:paraId="458BF13C" w14:textId="77777777" w:rsidR="00CD4786" w:rsidRPr="00B615AE" w:rsidRDefault="00CD4786" w:rsidP="00CD4786">
      <w:pPr>
        <w:spacing w:after="0" w:line="240" w:lineRule="auto"/>
        <w:jc w:val="both"/>
        <w:rPr>
          <w:lang w:val="ro-RO"/>
        </w:rPr>
      </w:pPr>
    </w:p>
    <w:p w14:paraId="24B273A0" w14:textId="77777777" w:rsidR="00CD4786" w:rsidRPr="00B615AE" w:rsidRDefault="00CD4786" w:rsidP="00CD4786">
      <w:pPr>
        <w:jc w:val="both"/>
        <w:rPr>
          <w:lang w:val="ro-RO"/>
        </w:rPr>
      </w:pPr>
      <w:r w:rsidRPr="00B615AE">
        <w:rPr>
          <w:b/>
          <w:lang w:val="ro-RO"/>
        </w:rPr>
        <w:t>10. Condiţiile de modificare sau de retragere a proiectului</w:t>
      </w:r>
    </w:p>
    <w:p w14:paraId="6D0A7905" w14:textId="77777777" w:rsidR="00CD4786" w:rsidRPr="00B615AE" w:rsidRDefault="00CD4786" w:rsidP="00CD4786">
      <w:pPr>
        <w:jc w:val="both"/>
        <w:rPr>
          <w:b/>
          <w:lang w:val="ro-RO"/>
        </w:rPr>
      </w:pPr>
      <w:r w:rsidRPr="00B615AE">
        <w:rPr>
          <w:lang w:val="ro-RO"/>
        </w:rPr>
        <w:t>Depunerea, modificarea sau retragerea propunerii de proiect se face cu aplicarea corespunzătoare a prevederilor Legii nr. 98/2016 privind achizițiile publice cu modificările și completările ulterioare.</w:t>
      </w:r>
    </w:p>
    <w:p w14:paraId="45D1A1FD" w14:textId="77777777" w:rsidR="00CD4786" w:rsidRPr="00B615AE" w:rsidRDefault="00CD4786" w:rsidP="00CD4786">
      <w:pPr>
        <w:spacing w:after="0" w:line="240" w:lineRule="auto"/>
        <w:jc w:val="both"/>
        <w:rPr>
          <w:lang w:val="ro-RO"/>
        </w:rPr>
      </w:pPr>
      <w:r w:rsidRPr="00B615AE">
        <w:rPr>
          <w:b/>
          <w:lang w:val="ro-RO"/>
        </w:rPr>
        <w:t xml:space="preserve">11. Condiţiile de anulare a selecţiei de proiecte </w:t>
      </w:r>
    </w:p>
    <w:p w14:paraId="1640336A" w14:textId="77777777" w:rsidR="00CD4786" w:rsidRPr="00B615AE" w:rsidRDefault="00CD4786" w:rsidP="00CD4786">
      <w:pPr>
        <w:spacing w:after="0" w:line="240" w:lineRule="auto"/>
        <w:jc w:val="both"/>
        <w:rPr>
          <w:bCs/>
          <w:lang w:val="ro-RO"/>
        </w:rPr>
      </w:pPr>
      <w:r w:rsidRPr="00B615AE">
        <w:rPr>
          <w:lang w:val="ro-RO"/>
        </w:rPr>
        <w:t>Autoritatea finanţatoare are dreptul de a anula aplicarea procedurii pentru atribuirea contractului de finanţare nerambursabilă în condiţiile prevăzute</w:t>
      </w:r>
      <w:r w:rsidRPr="00B615AE">
        <w:rPr>
          <w:b/>
          <w:lang w:val="ro-RO"/>
        </w:rPr>
        <w:t xml:space="preserve"> </w:t>
      </w:r>
      <w:r w:rsidRPr="00B615AE">
        <w:rPr>
          <w:bCs/>
          <w:lang w:val="ro-RO"/>
        </w:rPr>
        <w:t>prin Legea nr. 98/2016 privind achizițiile publice cu modificările și completările ulterioare.</w:t>
      </w:r>
    </w:p>
    <w:p w14:paraId="38012E71" w14:textId="77777777" w:rsidR="00CD4786" w:rsidRPr="00B615AE" w:rsidRDefault="00CD4786" w:rsidP="00CD4786">
      <w:pPr>
        <w:jc w:val="both"/>
        <w:rPr>
          <w:b/>
          <w:lang w:val="ro-RO"/>
        </w:rPr>
      </w:pPr>
    </w:p>
    <w:p w14:paraId="205F8317" w14:textId="77777777" w:rsidR="00CD4786" w:rsidRPr="00B615AE" w:rsidRDefault="00CD4786" w:rsidP="00CD4786">
      <w:pPr>
        <w:spacing w:after="0" w:line="240" w:lineRule="auto"/>
        <w:jc w:val="both"/>
        <w:rPr>
          <w:b/>
          <w:lang w:val="ro-RO"/>
        </w:rPr>
      </w:pPr>
      <w:r w:rsidRPr="00B615AE">
        <w:rPr>
          <w:b/>
          <w:lang w:val="ro-RO"/>
        </w:rPr>
        <w:t>12. Informaţii privind criteriile aplicate pentru atribuirea contractului de finanţare nerambursabilă</w:t>
      </w:r>
    </w:p>
    <w:p w14:paraId="0B34BB43" w14:textId="77777777" w:rsidR="00CD4786" w:rsidRPr="00B615AE" w:rsidRDefault="00CD4786" w:rsidP="00CD4786">
      <w:pPr>
        <w:spacing w:after="0" w:line="240" w:lineRule="auto"/>
        <w:jc w:val="both"/>
        <w:rPr>
          <w:lang w:val="ro-RO"/>
        </w:rPr>
      </w:pPr>
      <w:r w:rsidRPr="00B615AE">
        <w:rPr>
          <w:b/>
          <w:lang w:val="ro-RO"/>
        </w:rPr>
        <w:t>Procedura de selecţie a proiectelor</w:t>
      </w:r>
    </w:p>
    <w:p w14:paraId="0100ABC5" w14:textId="77777777" w:rsidR="00CD4786" w:rsidRPr="00B615AE" w:rsidRDefault="00CD4786" w:rsidP="00CD4786">
      <w:pPr>
        <w:spacing w:after="0" w:line="240" w:lineRule="auto"/>
        <w:jc w:val="both"/>
        <w:rPr>
          <w:color w:val="000000"/>
          <w:lang w:val="ro-RO"/>
        </w:rPr>
      </w:pPr>
      <w:r w:rsidRPr="00B615AE">
        <w:rPr>
          <w:lang w:val="ro-RO"/>
        </w:rPr>
        <w:t>Anterior procedurii de selecţie şi evaluare membrii comisiei de evaluare şi selectare sunt obligaţi să depună declaraţie de imparţialitate conform legii.</w:t>
      </w:r>
    </w:p>
    <w:p w14:paraId="11CA6169" w14:textId="77777777" w:rsidR="00CD4786" w:rsidRPr="00B615AE" w:rsidRDefault="00CD4786" w:rsidP="00CD4786">
      <w:pPr>
        <w:spacing w:after="0" w:line="240" w:lineRule="auto"/>
        <w:jc w:val="both"/>
        <w:rPr>
          <w:lang w:val="ro-RO"/>
        </w:rPr>
      </w:pPr>
      <w:r w:rsidRPr="00B615AE">
        <w:rPr>
          <w:color w:val="000000"/>
          <w:lang w:val="ro-RO"/>
        </w:rPr>
        <w:t xml:space="preserve">Cererile de finanţare primite vor fi prelucrate de către Comisia de evaluare/selectare numită prin </w:t>
      </w:r>
      <w:r w:rsidRPr="00B615AE">
        <w:rPr>
          <w:lang w:val="ro-RO"/>
        </w:rPr>
        <w:t>Dispoziția primarului  nr.______/2023</w:t>
      </w:r>
      <w:r w:rsidRPr="00B615AE">
        <w:rPr>
          <w:color w:val="000000"/>
          <w:lang w:val="ro-RO"/>
        </w:rPr>
        <w:t>.</w:t>
      </w:r>
    </w:p>
    <w:p w14:paraId="1C07BF82" w14:textId="77777777" w:rsidR="00CD4786" w:rsidRPr="00B615AE" w:rsidRDefault="00CD4786" w:rsidP="00CD4786">
      <w:pPr>
        <w:spacing w:after="0" w:line="240" w:lineRule="auto"/>
        <w:jc w:val="both"/>
        <w:rPr>
          <w:b/>
          <w:lang w:val="ro-RO"/>
        </w:rPr>
      </w:pPr>
    </w:p>
    <w:p w14:paraId="704A8C58" w14:textId="77777777" w:rsidR="00CD4786" w:rsidRPr="00B615AE" w:rsidRDefault="00CD4786" w:rsidP="00CD4786">
      <w:pPr>
        <w:spacing w:after="0" w:line="240" w:lineRule="auto"/>
        <w:jc w:val="both"/>
        <w:rPr>
          <w:color w:val="000000"/>
          <w:lang w:val="ro-RO"/>
        </w:rPr>
      </w:pPr>
      <w:r w:rsidRPr="00B615AE">
        <w:rPr>
          <w:b/>
          <w:lang w:val="ro-RO"/>
        </w:rPr>
        <w:t>Nu sunt eligibile:</w:t>
      </w:r>
    </w:p>
    <w:p w14:paraId="76F6F14E"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 este structură sportivă de drept public;</w:t>
      </w:r>
    </w:p>
    <w:p w14:paraId="7A944421"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b) nu îşi desfăşoară activitatea în municipiul Miercurea-Ciuc;</w:t>
      </w:r>
    </w:p>
    <w:p w14:paraId="25069D80"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c) nu şi-a îndeplinit obligaţiile de plată exigibile privind bugetul de stat, bugetul asigurărilor sociale de stat şi bugetul local al municipiului Miercurea-Ciuc;</w:t>
      </w:r>
    </w:p>
    <w:p w14:paraId="09D5068E"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d) furnizează informaţii false în documentele prezentate;</w:t>
      </w:r>
      <w:r w:rsidRPr="00B615AE">
        <w:rPr>
          <w:rFonts w:ascii="DIN Next LT Pro" w:hAnsi="DIN Next LT Pro"/>
          <w:color w:val="000000"/>
          <w:spacing w:val="31"/>
          <w:sz w:val="22"/>
          <w:szCs w:val="22"/>
          <w:lang w:val="ro-RO"/>
        </w:rPr>
        <w:t xml:space="preserve"> </w:t>
      </w:r>
    </w:p>
    <w:p w14:paraId="4C691AE6"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e) a comis o gravă greşeală în materie profesională sau nu şi-a îndeplinit obligaţiile asumate printr-un alt contract de finanţare nerambursabilă obţinută de la autoritatea finanţatoare, a manifestat acţiuni de denigrare, nesportive, imorale faţă de persoane fizice, instituţii juridice;</w:t>
      </w:r>
    </w:p>
    <w:p w14:paraId="7739D4ED"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 xml:space="preserve">f) face obiectul unei proceduri de dizolvare sau de lichidare ori se află deja în stare de dizolvare sau de lichidare, în conformitate cu prevederile legale în vigoare; </w:t>
      </w:r>
    </w:p>
    <w:p w14:paraId="00AA6D1B"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g) nu prezintă toate declaraţiile pe propria răspundere necesare de anexat cererii de finanţare,</w:t>
      </w:r>
      <w:r w:rsidRPr="00B615AE">
        <w:rPr>
          <w:rFonts w:ascii="DIN Next LT Pro" w:hAnsi="DIN Next LT Pro"/>
          <w:color w:val="000000"/>
          <w:spacing w:val="36"/>
          <w:sz w:val="22"/>
          <w:szCs w:val="22"/>
          <w:lang w:val="ro-RO"/>
        </w:rPr>
        <w:t xml:space="preserve"> </w:t>
      </w:r>
    </w:p>
    <w:p w14:paraId="25285297"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h) cererile sunt incomplete sau completate în mod necorespunzător;</w:t>
      </w:r>
      <w:r w:rsidRPr="00B615AE">
        <w:rPr>
          <w:rFonts w:ascii="DIN Next LT Pro" w:hAnsi="DIN Next LT Pro"/>
          <w:color w:val="000000"/>
          <w:spacing w:val="43"/>
          <w:sz w:val="22"/>
          <w:szCs w:val="22"/>
          <w:lang w:val="ro-RO"/>
        </w:rPr>
        <w:t xml:space="preserve"> </w:t>
      </w:r>
    </w:p>
    <w:p w14:paraId="16F54406"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 xml:space="preserve">i) cererile sunt sosite după termenul limită de depunere; </w:t>
      </w:r>
    </w:p>
    <w:p w14:paraId="5A3F5F00"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j) cererile ce au ca obiect activităţi nerelevante pentru obiectivele programului;</w:t>
      </w:r>
      <w:r w:rsidRPr="00B615AE">
        <w:rPr>
          <w:rFonts w:ascii="DIN Next LT Pro" w:hAnsi="DIN Next LT Pro"/>
          <w:color w:val="000000"/>
          <w:spacing w:val="58"/>
          <w:sz w:val="22"/>
          <w:szCs w:val="22"/>
          <w:lang w:val="ro-RO"/>
        </w:rPr>
        <w:t xml:space="preserve"> </w:t>
      </w:r>
    </w:p>
    <w:p w14:paraId="4C2C69C4"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k) proiectele care nu corespund cu scopurile şi obiectivele declarate în programul lansat;</w:t>
      </w:r>
      <w:r w:rsidRPr="00B615AE">
        <w:rPr>
          <w:rFonts w:ascii="DIN Next LT Pro" w:hAnsi="DIN Next LT Pro"/>
          <w:color w:val="000000"/>
          <w:spacing w:val="65"/>
          <w:sz w:val="22"/>
          <w:szCs w:val="22"/>
          <w:lang w:val="ro-RO"/>
        </w:rPr>
        <w:t xml:space="preserve"> </w:t>
      </w:r>
    </w:p>
    <w:p w14:paraId="5EE24F6E"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l) cererile pentru sume ce reprezintă mai mult de 80% din valoarea totală a proiectului;</w:t>
      </w:r>
      <w:r w:rsidRPr="00B615AE">
        <w:rPr>
          <w:rFonts w:ascii="DIN Next LT Pro" w:hAnsi="DIN Next LT Pro"/>
          <w:color w:val="000000"/>
          <w:spacing w:val="35"/>
          <w:sz w:val="22"/>
          <w:szCs w:val="22"/>
          <w:lang w:val="ro-RO"/>
        </w:rPr>
        <w:t xml:space="preserve"> </w:t>
      </w:r>
    </w:p>
    <w:p w14:paraId="2B0E16E3"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 xml:space="preserve">m) cererile, dacă solicitanţii au conturile blocate ca urmare a unei hotărâri judecătoreşti; </w:t>
      </w:r>
    </w:p>
    <w:p w14:paraId="5690D9D5"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lastRenderedPageBreak/>
        <w:t>n) cererile, dacă solicitanţii se fac vinovaţi de declaraţii inexacte cu privire la informaţiile solicitate de comisia de evaluare/selectare;</w:t>
      </w:r>
    </w:p>
    <w:p w14:paraId="0E019247"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 xml:space="preserve">o) cererile, dacă solicitanţii au încălcat un contract încheiat cu administraţia publică privind finanţarea unui proiect; </w:t>
      </w:r>
    </w:p>
    <w:p w14:paraId="6D5575B9"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p) cererile care nu sunt semnate olograf în original;</w:t>
      </w:r>
    </w:p>
    <w:p w14:paraId="02922270" w14:textId="77777777" w:rsidR="00CD4786" w:rsidRPr="00B615AE" w:rsidRDefault="00CD4786" w:rsidP="00CD4786">
      <w:pPr>
        <w:pStyle w:val="BodyText"/>
        <w:spacing w:after="0"/>
        <w:contextualSpacing/>
        <w:jc w:val="both"/>
        <w:rPr>
          <w:rFonts w:ascii="DIN Next LT Pro" w:hAnsi="DIN Next LT Pro"/>
          <w:sz w:val="22"/>
          <w:szCs w:val="22"/>
          <w:lang w:val="ro-RO"/>
        </w:rPr>
      </w:pPr>
      <w:r w:rsidRPr="00B615AE">
        <w:rPr>
          <w:rFonts w:ascii="DIN Next LT Pro" w:hAnsi="DIN Next LT Pro"/>
          <w:color w:val="000000"/>
          <w:sz w:val="22"/>
          <w:szCs w:val="22"/>
          <w:lang w:val="ro-RO"/>
        </w:rPr>
        <w:t>r) proiectul nu respectă Condiţiile şi criteriile de finanţare.</w:t>
      </w:r>
    </w:p>
    <w:p w14:paraId="3B3FC947" w14:textId="77777777" w:rsidR="00CD4786" w:rsidRPr="00B615AE" w:rsidRDefault="00CD4786" w:rsidP="00CD4786">
      <w:pPr>
        <w:pStyle w:val="BodyText"/>
        <w:spacing w:after="0"/>
        <w:contextualSpacing/>
        <w:jc w:val="both"/>
        <w:rPr>
          <w:rFonts w:ascii="DIN Next LT Pro" w:hAnsi="DIN Next LT Pro"/>
          <w:sz w:val="22"/>
          <w:szCs w:val="22"/>
          <w:lang w:val="ro-RO"/>
        </w:rPr>
      </w:pPr>
    </w:p>
    <w:p w14:paraId="1919712E" w14:textId="77777777" w:rsidR="00CD4786" w:rsidRPr="00B615AE" w:rsidRDefault="00CD4786" w:rsidP="00CD4786">
      <w:pPr>
        <w:spacing w:after="0" w:line="240" w:lineRule="auto"/>
        <w:jc w:val="both"/>
        <w:rPr>
          <w:b/>
          <w:bCs/>
          <w:color w:val="000000"/>
          <w:lang w:val="ro-RO"/>
        </w:rPr>
      </w:pPr>
      <w:r w:rsidRPr="00B615AE">
        <w:rPr>
          <w:b/>
          <w:color w:val="000000"/>
          <w:lang w:val="ro-RO"/>
        </w:rPr>
        <w:t>13. Criterii de evaluare</w:t>
      </w:r>
    </w:p>
    <w:p w14:paraId="0017A7AA" w14:textId="77777777" w:rsidR="00CD4786" w:rsidRPr="00B615AE" w:rsidRDefault="00CD4786" w:rsidP="00CD4786">
      <w:pPr>
        <w:pStyle w:val="BodyText"/>
        <w:spacing w:after="0"/>
        <w:contextualSpacing/>
        <w:jc w:val="both"/>
        <w:rPr>
          <w:rFonts w:ascii="DIN Next LT Pro" w:hAnsi="DIN Next LT Pro"/>
          <w:b/>
          <w:bCs/>
          <w:color w:val="000000"/>
          <w:sz w:val="22"/>
          <w:szCs w:val="22"/>
          <w:lang w:val="ro-RO"/>
        </w:rPr>
      </w:pPr>
      <w:r w:rsidRPr="00B615AE">
        <w:rPr>
          <w:rFonts w:ascii="DIN Next LT Pro" w:hAnsi="DIN Next LT Pro"/>
          <w:b/>
          <w:bCs/>
          <w:color w:val="000000"/>
          <w:sz w:val="22"/>
          <w:szCs w:val="22"/>
          <w:lang w:val="ro-RO"/>
        </w:rPr>
        <w:t>(1)</w:t>
      </w:r>
      <w:r w:rsidRPr="00B615AE">
        <w:rPr>
          <w:rFonts w:ascii="DIN Next LT Pro" w:hAnsi="DIN Next LT Pro"/>
          <w:color w:val="000000"/>
          <w:sz w:val="22"/>
          <w:szCs w:val="22"/>
          <w:lang w:val="ro-RO"/>
        </w:rPr>
        <w:t xml:space="preserve"> În ceea ce priveşte tradiţia ramurii de sport la nivel local se acordă câte un punct pentru fiecare an calendaristic început de la debutul ramurii de sport în municipiul Miercurea-Ciuc, dar nu mai mult de 50 de puncte.</w:t>
      </w:r>
    </w:p>
    <w:p w14:paraId="2687CFD8" w14:textId="77777777" w:rsidR="00CD4786" w:rsidRPr="00B615AE" w:rsidRDefault="00CD4786" w:rsidP="00CD4786">
      <w:pPr>
        <w:pStyle w:val="BodyText"/>
        <w:spacing w:after="0"/>
        <w:contextualSpacing/>
        <w:jc w:val="both"/>
        <w:rPr>
          <w:rFonts w:ascii="DIN Next LT Pro" w:hAnsi="DIN Next LT Pro"/>
          <w:b/>
          <w:bCs/>
          <w:color w:val="000000"/>
          <w:sz w:val="22"/>
          <w:szCs w:val="22"/>
          <w:lang w:val="ro-RO"/>
        </w:rPr>
      </w:pPr>
      <w:r w:rsidRPr="00B615AE">
        <w:rPr>
          <w:rFonts w:ascii="DIN Next LT Pro" w:hAnsi="DIN Next LT Pro"/>
          <w:b/>
          <w:bCs/>
          <w:color w:val="000000"/>
          <w:sz w:val="22"/>
          <w:szCs w:val="22"/>
          <w:lang w:val="ro-RO"/>
        </w:rPr>
        <w:t>(2)</w:t>
      </w:r>
      <w:r w:rsidRPr="00B615AE">
        <w:rPr>
          <w:rFonts w:ascii="DIN Next LT Pro" w:hAnsi="DIN Next LT Pro"/>
          <w:color w:val="000000"/>
          <w:sz w:val="22"/>
          <w:szCs w:val="22"/>
          <w:lang w:val="ro-RO"/>
        </w:rPr>
        <w:t xml:space="preserve"> În ceea ce priveşte promovarea spiritului olimpic, ramura de sport va primi câte 10 puncte pentru fiecare ediţie la care a fost reprezentată la Jocurile Olimpice şi Paralimpice de un sportiv crescut de către sau legitimat la o structură sportivă din localitate. (exemplu: hochei pe gheaţă: 1964, 1968, 1976 şi 1980 – 4 ediţii, 40 puncte, biatlon: 1998, 2002, 2006, 2010, 2014 – 5 ediţii, 50 puncte</w:t>
      </w:r>
    </w:p>
    <w:p w14:paraId="433D55F4"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b/>
          <w:bCs/>
          <w:color w:val="000000"/>
          <w:sz w:val="22"/>
          <w:szCs w:val="22"/>
          <w:lang w:val="ro-RO"/>
        </w:rPr>
        <w:t xml:space="preserve">(3) </w:t>
      </w:r>
      <w:r w:rsidRPr="00B615AE">
        <w:rPr>
          <w:rFonts w:ascii="DIN Next LT Pro" w:hAnsi="DIN Next LT Pro"/>
          <w:color w:val="000000"/>
          <w:sz w:val="22"/>
          <w:szCs w:val="22"/>
          <w:lang w:val="ro-RO"/>
        </w:rPr>
        <w:t>În legătură cu integrarea pe verticală a ramurii de sport la nivelul oraşului, respectiv a existenţei tuturor categoriilor de vârstă de la seniori la copii şi eventual veterani, în fucţie de sportivii, respectiv echipele care au participat la ultima ediţie a întrecerilor campionatelor naţionale pe categoriile de vârstă, se acordă următoarele puncte:</w:t>
      </w:r>
    </w:p>
    <w:p w14:paraId="231759DE"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w:t>
      </w:r>
      <w:r w:rsidRPr="00B615AE">
        <w:rPr>
          <w:rFonts w:ascii="DIN Next LT Pro" w:hAnsi="DIN Next LT Pro"/>
          <w:b/>
          <w:color w:val="000000"/>
          <w:sz w:val="22"/>
          <w:szCs w:val="22"/>
          <w:lang w:val="ro-RO"/>
        </w:rPr>
        <w:t xml:space="preserve"> </w:t>
      </w:r>
      <w:r w:rsidRPr="00B615AE">
        <w:rPr>
          <w:rFonts w:ascii="DIN Next LT Pro" w:hAnsi="DIN Next LT Pro"/>
          <w:color w:val="000000"/>
          <w:sz w:val="22"/>
          <w:szCs w:val="22"/>
          <w:lang w:val="ro-RO"/>
        </w:rPr>
        <w:t>35 puncte, în cazul ramurilor sportive cu secţii, respectiv echipe la toate categoriile competiţionale de vârstă, şi anume seniori, tineret, juniori şi copii (U10, U12, U14, U16, U18 şi U20)</w:t>
      </w:r>
    </w:p>
    <w:p w14:paraId="51DF6686"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b) 25 puncte, în cazul ramurilor sportive cu secţii, respectiv echipe la seniori, juniori şi copii (U10, U12, U14, U16, şi U18).</w:t>
      </w:r>
    </w:p>
    <w:p w14:paraId="026D0A76"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c) 5 puncte dacă are numai secţie, respectiv echipă de seniori</w:t>
      </w:r>
    </w:p>
    <w:p w14:paraId="2C36F3EF"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d) câte 3 puncte pe categorie de vârstă (U10, U12, U14, U16, U18 şi U20), respectiv echipă în cazul sportivilor din categoria tineret, juniori şi copii</w:t>
      </w:r>
    </w:p>
    <w:p w14:paraId="5338F1F7" w14:textId="77777777" w:rsidR="00CD4786" w:rsidRPr="00B615AE" w:rsidRDefault="00CD4786" w:rsidP="00CD4786">
      <w:pPr>
        <w:pStyle w:val="BodyText"/>
        <w:spacing w:after="0"/>
        <w:contextualSpacing/>
        <w:jc w:val="both"/>
        <w:rPr>
          <w:rFonts w:ascii="DIN Next LT Pro" w:hAnsi="DIN Next LT Pro"/>
          <w:b/>
          <w:color w:val="000000"/>
          <w:sz w:val="22"/>
          <w:szCs w:val="22"/>
          <w:lang w:val="ro-RO"/>
        </w:rPr>
      </w:pPr>
      <w:r w:rsidRPr="00B615AE">
        <w:rPr>
          <w:rFonts w:ascii="DIN Next LT Pro" w:hAnsi="DIN Next LT Pro"/>
          <w:color w:val="000000"/>
          <w:sz w:val="22"/>
          <w:szCs w:val="22"/>
          <w:lang w:val="ro-RO"/>
        </w:rPr>
        <w:t>e) 3 puncte pentru categoria veterani.</w:t>
      </w:r>
    </w:p>
    <w:p w14:paraId="4AA76EEA" w14:textId="77777777" w:rsidR="00CD4786" w:rsidRPr="00B615AE" w:rsidRDefault="00CD4786" w:rsidP="00CD4786">
      <w:pPr>
        <w:pStyle w:val="BodyText"/>
        <w:tabs>
          <w:tab w:val="left" w:pos="5812"/>
        </w:tabs>
        <w:spacing w:after="0"/>
        <w:contextualSpacing/>
        <w:jc w:val="both"/>
        <w:rPr>
          <w:rFonts w:ascii="DIN Next LT Pro" w:hAnsi="DIN Next LT Pro"/>
          <w:color w:val="000000"/>
          <w:sz w:val="22"/>
          <w:szCs w:val="22"/>
          <w:lang w:val="ro-RO"/>
        </w:rPr>
      </w:pPr>
      <w:r w:rsidRPr="00B615AE">
        <w:rPr>
          <w:rFonts w:ascii="DIN Next LT Pro" w:hAnsi="DIN Next LT Pro"/>
          <w:b/>
          <w:color w:val="000000"/>
          <w:sz w:val="22"/>
          <w:szCs w:val="22"/>
          <w:lang w:val="ro-RO"/>
        </w:rPr>
        <w:t>(4)</w:t>
      </w:r>
      <w:r w:rsidRPr="00B615AE">
        <w:rPr>
          <w:rFonts w:ascii="DIN Next LT Pro" w:hAnsi="DIN Next LT Pro"/>
          <w:color w:val="000000"/>
          <w:sz w:val="22"/>
          <w:szCs w:val="22"/>
          <w:lang w:val="ro-RO"/>
        </w:rPr>
        <w:t xml:space="preserve"> În ceea ce priveşte rezultatele istorice de excepţie la nivel european şi mondial dacă în cadrul structurii sportive activează medaliaţi, respectiv participanţi la ediţiile Jocurilor Olimpice şi Paralimpice, sau medaliaţi la Campionatele Mondiale sau Europene, sau câştigătoare de Cupe Mondiale se acordă următoarele puncte:</w:t>
      </w:r>
    </w:p>
    <w:p w14:paraId="1456ED37"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 30 puncte, pentru titlul de campion la Jocurile Olimpice sau Paralimpice al unui sportiv în activitate,</w:t>
      </w:r>
    </w:p>
    <w:p w14:paraId="65D7012A"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b) 20 puncte pentru titlul de vicecampion la Jocurile Olimpice sau Paralimpice al unui sportiv în activitate, respectiv pentru cel de Campion Mondial,</w:t>
      </w:r>
    </w:p>
    <w:p w14:paraId="04548C37"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c) 15 puncte pentru titlul de vicecampion mondial al unui sportiv în activitate,</w:t>
      </w:r>
    </w:p>
    <w:p w14:paraId="3A93D94C"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d) 12 puncte pentru medalia de bronz la Jocurile Olimpice sau Paralimpice al unui sportiv în activitate, respectiv titlul de Campion European,</w:t>
      </w:r>
    </w:p>
    <w:p w14:paraId="5503FEBE"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e) 10 puncte, pentru o victorie de etapă în Cupa Mondială la disciplinele olimpice unui sportiv în activitate, respectiv medalie de bronz la campionatele mondiale sau titlul de vicecampion european,</w:t>
      </w:r>
    </w:p>
    <w:p w14:paraId="15509977"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f) câte un punct pentru fiecare participare la o ediţie a Jocurior Olimpice sau Paralimpice,</w:t>
      </w:r>
    </w:p>
    <w:p w14:paraId="501C26EC"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 xml:space="preserve">În comensurarea punctelor de la alineatul (4) se iau în calcul doar cele mai bune trei rezultate ale fiecărui sportiv în activitate, la care se adaugă numărul de puncte rezultate conform literei </w:t>
      </w:r>
    </w:p>
    <w:p w14:paraId="630E0A84"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p>
    <w:p w14:paraId="2CB6618A"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Criteriile de evaluare specifice în cazul jocurilor sportive sunt următoarele:</w:t>
      </w:r>
    </w:p>
    <w:p w14:paraId="6BC8C113"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 nivelul competiţiei la care activează structura:</w:t>
      </w:r>
    </w:p>
    <w:p w14:paraId="0FA3DCDB"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b/>
        <w:t>i) la seniori:</w:t>
      </w:r>
    </w:p>
    <w:p w14:paraId="1C5C8737"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b/>
      </w:r>
      <w:r w:rsidRPr="00B615AE">
        <w:rPr>
          <w:rFonts w:ascii="DIN Next LT Pro" w:hAnsi="DIN Next LT Pro"/>
          <w:color w:val="000000"/>
          <w:sz w:val="22"/>
          <w:szCs w:val="22"/>
          <w:lang w:val="ro-RO"/>
        </w:rPr>
        <w:tab/>
        <w:t>- 320 puncte, primul eşalon în competiţii cu mai multe eşaloane,</w:t>
      </w:r>
    </w:p>
    <w:p w14:paraId="24BC11AA"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b/>
      </w:r>
      <w:r w:rsidRPr="00B615AE">
        <w:rPr>
          <w:rFonts w:ascii="DIN Next LT Pro" w:hAnsi="DIN Next LT Pro"/>
          <w:color w:val="000000"/>
          <w:sz w:val="22"/>
          <w:szCs w:val="22"/>
          <w:lang w:val="ro-RO"/>
        </w:rPr>
        <w:tab/>
        <w:t>- 180 puncte, primul eşalon în competiţii cu două eşaloane,</w:t>
      </w:r>
    </w:p>
    <w:p w14:paraId="5DFE6193"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b/>
      </w:r>
      <w:r w:rsidRPr="00B615AE">
        <w:rPr>
          <w:rFonts w:ascii="DIN Next LT Pro" w:hAnsi="DIN Next LT Pro"/>
          <w:color w:val="000000"/>
          <w:sz w:val="22"/>
          <w:szCs w:val="22"/>
          <w:lang w:val="ro-RO"/>
        </w:rPr>
        <w:tab/>
        <w:t>- 160 puncte, primul eşalon, în competiţii cu un singur eşalon;</w:t>
      </w:r>
    </w:p>
    <w:p w14:paraId="02F234CD"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b/>
      </w:r>
      <w:r w:rsidRPr="00B615AE">
        <w:rPr>
          <w:rFonts w:ascii="DIN Next LT Pro" w:hAnsi="DIN Next LT Pro"/>
          <w:color w:val="000000"/>
          <w:sz w:val="22"/>
          <w:szCs w:val="22"/>
          <w:lang w:val="ro-RO"/>
        </w:rPr>
        <w:tab/>
        <w:t>- 160 puncte, al doilea eşalon în competiţii cu mai multe eşaloane</w:t>
      </w:r>
    </w:p>
    <w:p w14:paraId="20E03B45"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b/>
      </w:r>
      <w:r w:rsidRPr="00B615AE">
        <w:rPr>
          <w:rFonts w:ascii="DIN Next LT Pro" w:hAnsi="DIN Next LT Pro"/>
          <w:color w:val="000000"/>
          <w:sz w:val="22"/>
          <w:szCs w:val="22"/>
          <w:lang w:val="ro-RO"/>
        </w:rPr>
        <w:tab/>
        <w:t>- 80 puncte, al doilea eşalon, în competiţii cu două eşaloane</w:t>
      </w:r>
    </w:p>
    <w:p w14:paraId="554E92A5"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lastRenderedPageBreak/>
        <w:tab/>
      </w:r>
      <w:r w:rsidRPr="00B615AE">
        <w:rPr>
          <w:rFonts w:ascii="DIN Next LT Pro" w:hAnsi="DIN Next LT Pro"/>
          <w:color w:val="000000"/>
          <w:sz w:val="22"/>
          <w:szCs w:val="22"/>
          <w:lang w:val="ro-RO"/>
        </w:rPr>
        <w:tab/>
        <w:t>- 80 puncte, al treilea eşalon, în competiţii cu mai multe eşaloane</w:t>
      </w:r>
    </w:p>
    <w:p w14:paraId="425CA6D9"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b/>
      </w:r>
      <w:r w:rsidRPr="00B615AE">
        <w:rPr>
          <w:rFonts w:ascii="DIN Next LT Pro" w:hAnsi="DIN Next LT Pro"/>
          <w:color w:val="000000"/>
          <w:sz w:val="22"/>
          <w:szCs w:val="22"/>
          <w:lang w:val="ro-RO"/>
        </w:rPr>
        <w:tab/>
        <w:t>- 20 puncte, al patrulea eşalon, în competiţii cu mai mute eşaloane</w:t>
      </w:r>
    </w:p>
    <w:p w14:paraId="7779A3AD"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b/>
      </w:r>
      <w:r w:rsidRPr="00B615AE">
        <w:rPr>
          <w:rFonts w:ascii="DIN Next LT Pro" w:hAnsi="DIN Next LT Pro"/>
          <w:color w:val="000000"/>
          <w:sz w:val="22"/>
          <w:szCs w:val="22"/>
          <w:lang w:val="ro-RO"/>
        </w:rPr>
        <w:tab/>
        <w:t>- 20 puncte, participarea la Cupe europene intercluburi organizate sub egida federaţiei de specialitate europene sau mondiale, după caz</w:t>
      </w:r>
    </w:p>
    <w:p w14:paraId="108923AE"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b/>
      </w:r>
      <w:r w:rsidRPr="00B615AE">
        <w:rPr>
          <w:rFonts w:ascii="DIN Next LT Pro" w:hAnsi="DIN Next LT Pro"/>
          <w:color w:val="000000"/>
          <w:sz w:val="22"/>
          <w:szCs w:val="22"/>
          <w:lang w:val="ro-RO"/>
        </w:rPr>
        <w:tab/>
        <w:t>- 5 punct/etapă, competiţii sportive internaţionale intercluburi</w:t>
      </w:r>
    </w:p>
    <w:p w14:paraId="782A7930"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b/>
        <w:t>ii) tineret şi juniori:</w:t>
      </w:r>
    </w:p>
    <w:p w14:paraId="1078225F"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b/>
      </w:r>
      <w:r w:rsidRPr="00B615AE">
        <w:rPr>
          <w:rFonts w:ascii="DIN Next LT Pro" w:hAnsi="DIN Next LT Pro"/>
          <w:color w:val="000000"/>
          <w:sz w:val="22"/>
          <w:szCs w:val="22"/>
          <w:lang w:val="ro-RO"/>
        </w:rPr>
        <w:tab/>
        <w:t>- 60 puncte, participare la campionatul naţional de seniori primul eşalon</w:t>
      </w:r>
    </w:p>
    <w:p w14:paraId="6BCB5AC5"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b/>
      </w:r>
      <w:r w:rsidRPr="00B615AE">
        <w:rPr>
          <w:rFonts w:ascii="DIN Next LT Pro" w:hAnsi="DIN Next LT Pro"/>
          <w:color w:val="000000"/>
          <w:sz w:val="22"/>
          <w:szCs w:val="22"/>
          <w:lang w:val="ro-RO"/>
        </w:rPr>
        <w:tab/>
        <w:t>- 30 puncte, participarea la campionatul naţional de seniori cel de-al doilea eşalon</w:t>
      </w:r>
      <w:r w:rsidRPr="00B615AE">
        <w:rPr>
          <w:rFonts w:ascii="DIN Next LT Pro" w:hAnsi="DIN Next LT Pro"/>
          <w:color w:val="000000"/>
          <w:sz w:val="22"/>
          <w:szCs w:val="22"/>
          <w:lang w:val="ro-RO"/>
        </w:rPr>
        <w:tab/>
      </w:r>
      <w:r w:rsidRPr="00B615AE">
        <w:rPr>
          <w:rFonts w:ascii="DIN Next LT Pro" w:hAnsi="DIN Next LT Pro"/>
          <w:color w:val="000000"/>
          <w:sz w:val="22"/>
          <w:szCs w:val="22"/>
          <w:lang w:val="ro-RO"/>
        </w:rPr>
        <w:tab/>
      </w:r>
      <w:r w:rsidRPr="00B615AE">
        <w:rPr>
          <w:rFonts w:ascii="DIN Next LT Pro" w:hAnsi="DIN Next LT Pro"/>
          <w:color w:val="000000"/>
          <w:sz w:val="22"/>
          <w:szCs w:val="22"/>
          <w:lang w:val="ro-RO"/>
        </w:rPr>
        <w:tab/>
        <w:t>- 10 puncte, participare la campionatul naţional în cadrul grupei de vârstă U20</w:t>
      </w:r>
    </w:p>
    <w:p w14:paraId="7366239C"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b/>
      </w:r>
      <w:r w:rsidRPr="00B615AE">
        <w:rPr>
          <w:rFonts w:ascii="DIN Next LT Pro" w:hAnsi="DIN Next LT Pro"/>
          <w:color w:val="000000"/>
          <w:sz w:val="22"/>
          <w:szCs w:val="22"/>
          <w:lang w:val="ro-RO"/>
        </w:rPr>
        <w:tab/>
        <w:t>- 8 puncte, participare la campionatul naţional în cadrul grupei de vârstă U18</w:t>
      </w:r>
    </w:p>
    <w:p w14:paraId="3071152E"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b/>
      </w:r>
      <w:r w:rsidRPr="00B615AE">
        <w:rPr>
          <w:rFonts w:ascii="DIN Next LT Pro" w:hAnsi="DIN Next LT Pro"/>
          <w:color w:val="000000"/>
          <w:sz w:val="22"/>
          <w:szCs w:val="22"/>
          <w:lang w:val="ro-RO"/>
        </w:rPr>
        <w:tab/>
        <w:t>- 6 puncte, participare la campionatul naţional în cadrul grupei de vârstă U16</w:t>
      </w:r>
    </w:p>
    <w:p w14:paraId="7D4642C6"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b/>
      </w:r>
      <w:r w:rsidRPr="00B615AE">
        <w:rPr>
          <w:rFonts w:ascii="DIN Next LT Pro" w:hAnsi="DIN Next LT Pro"/>
          <w:color w:val="000000"/>
          <w:sz w:val="22"/>
          <w:szCs w:val="22"/>
          <w:lang w:val="ro-RO"/>
        </w:rPr>
        <w:tab/>
        <w:t>- 4 puncte, participare la campionatul naţional în cadrul grupei de vârstă U14</w:t>
      </w:r>
    </w:p>
    <w:p w14:paraId="0B7CA78F" w14:textId="77777777" w:rsidR="00CD4786" w:rsidRPr="00B615AE" w:rsidRDefault="00CD4786" w:rsidP="00CD4786">
      <w:pPr>
        <w:pStyle w:val="BodyText"/>
        <w:spacing w:after="0"/>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b/>
      </w:r>
      <w:r w:rsidRPr="00B615AE">
        <w:rPr>
          <w:rFonts w:ascii="DIN Next LT Pro" w:hAnsi="DIN Next LT Pro"/>
          <w:color w:val="000000"/>
          <w:sz w:val="22"/>
          <w:szCs w:val="22"/>
          <w:lang w:val="ro-RO"/>
        </w:rPr>
        <w:tab/>
        <w:t>- 2 puncte, participare la campionatul naţional în cadrul grupei de vârstă U12</w:t>
      </w:r>
    </w:p>
    <w:p w14:paraId="4834D5B7" w14:textId="77777777" w:rsidR="00CD4786" w:rsidRPr="00B615AE" w:rsidRDefault="00CD4786" w:rsidP="00CD4786">
      <w:pPr>
        <w:pStyle w:val="BodyText"/>
        <w:spacing w:after="0"/>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b/>
      </w:r>
      <w:r w:rsidRPr="00B615AE">
        <w:rPr>
          <w:rFonts w:ascii="DIN Next LT Pro" w:hAnsi="DIN Next LT Pro"/>
          <w:color w:val="000000"/>
          <w:sz w:val="22"/>
          <w:szCs w:val="22"/>
          <w:lang w:val="ro-RO"/>
        </w:rPr>
        <w:tab/>
        <w:t>- 1 punct/echipă/etapă la U20, U18, U16 competiţii sportive internaţionale intercluburi</w:t>
      </w:r>
    </w:p>
    <w:p w14:paraId="2DF7B33C" w14:textId="77777777" w:rsidR="00CD4786" w:rsidRPr="00B615AE" w:rsidRDefault="00CD4786" w:rsidP="00CD4786">
      <w:pPr>
        <w:pStyle w:val="BodyText"/>
        <w:spacing w:after="0"/>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b/>
      </w:r>
      <w:r w:rsidRPr="00B615AE">
        <w:rPr>
          <w:rFonts w:ascii="DIN Next LT Pro" w:hAnsi="DIN Next LT Pro"/>
          <w:color w:val="000000"/>
          <w:sz w:val="22"/>
          <w:szCs w:val="22"/>
          <w:lang w:val="ro-RO"/>
        </w:rPr>
        <w:tab/>
        <w:t>- 0,5 punct/echipă/etapă U14, U12 competiţii sportive internaţionale intercluburi</w:t>
      </w:r>
    </w:p>
    <w:p w14:paraId="12A3D1E7" w14:textId="77777777" w:rsidR="00CD4786" w:rsidRPr="00B615AE" w:rsidRDefault="00CD4786" w:rsidP="00CD4786">
      <w:pPr>
        <w:pStyle w:val="BodyText"/>
        <w:spacing w:after="0"/>
        <w:jc w:val="both"/>
        <w:rPr>
          <w:rFonts w:ascii="DIN Next LT Pro" w:hAnsi="DIN Next LT Pro"/>
          <w:color w:val="000000"/>
          <w:sz w:val="22"/>
          <w:szCs w:val="22"/>
          <w:lang w:val="ro-RO"/>
        </w:rPr>
      </w:pPr>
      <w:r w:rsidRPr="00B615AE">
        <w:rPr>
          <w:rFonts w:ascii="DIN Next LT Pro" w:hAnsi="DIN Next LT Pro"/>
          <w:color w:val="000000"/>
          <w:sz w:val="22"/>
          <w:szCs w:val="22"/>
          <w:lang w:val="ro-RO"/>
        </w:rPr>
        <w:t>b) numărul de sportivi care au participat la ultima ediţie a Campionate Mondiale sau Europene aferente categoriei de vârstă:</w:t>
      </w:r>
    </w:p>
    <w:p w14:paraId="31B83AE0"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b/>
      </w:r>
      <w:r w:rsidRPr="00B615AE">
        <w:rPr>
          <w:rFonts w:ascii="DIN Next LT Pro" w:hAnsi="DIN Next LT Pro"/>
          <w:color w:val="000000"/>
          <w:sz w:val="22"/>
          <w:szCs w:val="22"/>
          <w:lang w:val="ro-RO"/>
        </w:rPr>
        <w:tab/>
        <w:t>-    5 puncte/sportiv la seniori</w:t>
      </w:r>
    </w:p>
    <w:p w14:paraId="03B76072"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b/>
      </w:r>
      <w:r w:rsidRPr="00B615AE">
        <w:rPr>
          <w:rFonts w:ascii="DIN Next LT Pro" w:hAnsi="DIN Next LT Pro"/>
          <w:color w:val="000000"/>
          <w:sz w:val="22"/>
          <w:szCs w:val="22"/>
          <w:lang w:val="ro-RO"/>
        </w:rPr>
        <w:tab/>
        <w:t>-    2 puncte/sportiv la U20</w:t>
      </w:r>
    </w:p>
    <w:p w14:paraId="2CFBAA51"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b/>
      </w:r>
      <w:r w:rsidRPr="00B615AE">
        <w:rPr>
          <w:rFonts w:ascii="DIN Next LT Pro" w:hAnsi="DIN Next LT Pro"/>
          <w:color w:val="000000"/>
          <w:sz w:val="22"/>
          <w:szCs w:val="22"/>
          <w:lang w:val="ro-RO"/>
        </w:rPr>
        <w:tab/>
        <w:t>-    1 punct/sportiv la U18</w:t>
      </w:r>
    </w:p>
    <w:p w14:paraId="4DC1A20B"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c) integrarea sportivilor crescuţi de către structurile sportive din localitate în echipele de seniori din localitate:</w:t>
      </w:r>
    </w:p>
    <w:p w14:paraId="187257D1"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b/>
      </w:r>
      <w:r w:rsidRPr="00B615AE">
        <w:rPr>
          <w:rFonts w:ascii="DIN Next LT Pro" w:hAnsi="DIN Next LT Pro"/>
          <w:color w:val="000000"/>
          <w:sz w:val="22"/>
          <w:szCs w:val="22"/>
          <w:lang w:val="ro-RO"/>
        </w:rPr>
        <w:tab/>
        <w:t xml:space="preserve">-    2 puncte/sportiv pentru sportivii de peste 23 ani    </w:t>
      </w:r>
    </w:p>
    <w:p w14:paraId="759F9BE7"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b/>
      </w:r>
      <w:r w:rsidRPr="00B615AE">
        <w:rPr>
          <w:rFonts w:ascii="DIN Next LT Pro" w:hAnsi="DIN Next LT Pro"/>
          <w:color w:val="000000"/>
          <w:sz w:val="22"/>
          <w:szCs w:val="22"/>
          <w:lang w:val="ro-RO"/>
        </w:rPr>
        <w:tab/>
        <w:t>-    3 puncte/sportiv pentru sportivii între 20 şi 23 ani inclusiv</w:t>
      </w:r>
    </w:p>
    <w:p w14:paraId="072CE8DA"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b/>
      </w:r>
      <w:r w:rsidRPr="00B615AE">
        <w:rPr>
          <w:rFonts w:ascii="DIN Next LT Pro" w:hAnsi="DIN Next LT Pro"/>
          <w:color w:val="000000"/>
          <w:sz w:val="22"/>
          <w:szCs w:val="22"/>
          <w:lang w:val="ro-RO"/>
        </w:rPr>
        <w:tab/>
        <w:t>-    5 puncte/sportiv pentru sportivii sub 20 ani</w:t>
      </w:r>
    </w:p>
    <w:p w14:paraId="60EDB774"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p>
    <w:p w14:paraId="1AA3C931"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b/>
          <w:bCs/>
          <w:color w:val="000000"/>
          <w:sz w:val="22"/>
          <w:szCs w:val="22"/>
          <w:lang w:val="ro-RO"/>
        </w:rPr>
        <w:t xml:space="preserve">(1) </w:t>
      </w:r>
      <w:r w:rsidRPr="00B615AE">
        <w:rPr>
          <w:rFonts w:ascii="DIN Next LT Pro" w:hAnsi="DIN Next LT Pro"/>
          <w:color w:val="000000"/>
          <w:sz w:val="22"/>
          <w:szCs w:val="22"/>
          <w:lang w:val="ro-RO"/>
        </w:rPr>
        <w:t>Criteriile de evaluare specifice în cazul sporturilor individuale sunt următoarele:</w:t>
      </w:r>
    </w:p>
    <w:p w14:paraId="186A0D6F"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 rezultatele obţinute la competiţiile interne şi internaţionale:</w:t>
      </w:r>
    </w:p>
    <w:p w14:paraId="37920A61"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b/>
        <w:t>i) sportivi clasaţi pe primele 6 locuri la categoriile de vârstă la ediţia din anul precedent al campionatului naţional</w:t>
      </w:r>
    </w:p>
    <w:p w14:paraId="78A507C6"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b/>
        <w:t>- sporturi olimpice</w:t>
      </w:r>
      <w:r w:rsidRPr="00B615AE">
        <w:rPr>
          <w:rFonts w:ascii="DIN Next LT Pro" w:hAnsi="DIN Next LT Pro"/>
          <w:b/>
          <w:color w:val="000000"/>
          <w:sz w:val="22"/>
          <w:szCs w:val="22"/>
          <w:lang w:val="ro-RO"/>
        </w:rPr>
        <w:t xml:space="preserve"> - </w:t>
      </w:r>
      <w:r w:rsidRPr="00B615AE">
        <w:rPr>
          <w:rFonts w:ascii="DIN Next LT Pro" w:hAnsi="DIN Next LT Pro"/>
          <w:color w:val="000000"/>
          <w:sz w:val="22"/>
          <w:szCs w:val="22"/>
          <w:lang w:val="ro-RO"/>
        </w:rPr>
        <w:t>seniori – 2 pct/sportiv; tineret 1 pct/sportiv, U18 şi U16 0,5 punct/sportiv, U14 şi U12 0,25 punct/sportiv</w:t>
      </w:r>
    </w:p>
    <w:p w14:paraId="6E281D47"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b/>
        <w:t>- sporturi neolimpice - seniori – 0,8 pct/sportiv; tineret 0,4 pct/sportiv, U18 şi U16 0,2 punct/sportiv, U14 şi U12 0,10 punct/sportiv</w:t>
      </w:r>
    </w:p>
    <w:p w14:paraId="13F831CB"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b/>
        <w:t>ii) sportivi clasaţi pe primele 6 locuri la categoriile de vârstă la ediţia din anul precedent al Campionatelor Mondiale, Europene sau Balcanice</w:t>
      </w:r>
    </w:p>
    <w:p w14:paraId="339AFC1C" w14:textId="77777777" w:rsidR="00CD4786" w:rsidRPr="00B615AE" w:rsidRDefault="00CD4786" w:rsidP="00CD4786">
      <w:pPr>
        <w:spacing w:after="0" w:line="240" w:lineRule="auto"/>
        <w:jc w:val="both"/>
        <w:rPr>
          <w:color w:val="000000"/>
          <w:lang w:val="ro-RO"/>
        </w:rPr>
      </w:pPr>
      <w:r w:rsidRPr="00B615AE">
        <w:rPr>
          <w:color w:val="000000"/>
          <w:lang w:val="ro-RO"/>
        </w:rPr>
        <w:tab/>
        <w:t>- sporturi olimpice</w:t>
      </w:r>
      <w:r w:rsidRPr="00B615AE">
        <w:rPr>
          <w:b/>
          <w:color w:val="000000"/>
          <w:lang w:val="ro-RO"/>
        </w:rPr>
        <w:t xml:space="preserve"> - </w:t>
      </w:r>
      <w:r w:rsidRPr="00B615AE">
        <w:rPr>
          <w:color w:val="000000"/>
          <w:lang w:val="ro-RO"/>
        </w:rPr>
        <w:t>seniori – 3 pct/sportiv; tineret 1,5 pct/sportiv, U18 şi U16 1 punct/sportiv, U14 şi U12 0,5 punct/sportiv</w:t>
      </w:r>
    </w:p>
    <w:p w14:paraId="5BC67CF6"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b/>
        <w:t>- sporturi neolimpice – seniori – 1,6 pct/sportiv; tineret 0,8 pct/sportiv, U18 şi U16 0,4 punct/sportiv, U14 şi U12 0,20 punct/sportiv</w:t>
      </w:r>
    </w:p>
    <w:p w14:paraId="68B4CB72"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b) numărul de sportivi legitimaţi:</w:t>
      </w:r>
    </w:p>
    <w:p w14:paraId="7AEDCBB2" w14:textId="77777777" w:rsidR="00CD4786" w:rsidRPr="00B615AE" w:rsidRDefault="00CD4786" w:rsidP="00CD4786">
      <w:pPr>
        <w:spacing w:after="0" w:line="240" w:lineRule="auto"/>
        <w:jc w:val="both"/>
        <w:rPr>
          <w:color w:val="000000"/>
          <w:lang w:val="ro-RO"/>
        </w:rPr>
      </w:pPr>
      <w:r w:rsidRPr="00B615AE">
        <w:rPr>
          <w:color w:val="000000"/>
          <w:lang w:val="ro-RO"/>
        </w:rPr>
        <w:tab/>
        <w:t>- sporturi olimpice</w:t>
      </w:r>
      <w:r w:rsidRPr="00B615AE">
        <w:rPr>
          <w:b/>
          <w:color w:val="000000"/>
          <w:lang w:val="ro-RO"/>
        </w:rPr>
        <w:t xml:space="preserve"> - </w:t>
      </w:r>
      <w:r w:rsidRPr="00B615AE">
        <w:rPr>
          <w:color w:val="000000"/>
          <w:lang w:val="ro-RO"/>
        </w:rPr>
        <w:t>seniori – 1 pct/sportiv; tineret 0,5 pct/sportiv, U18 şi U16 0,25 punct/sportiv, U14 şi U12 0,125 punct/sportiv</w:t>
      </w:r>
    </w:p>
    <w:p w14:paraId="0FAC7277"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b/>
        <w:t>- sporturi neolimpice - seniori – 0,4 pct/sportiv; tineret 0,2 pct/sportiv, U18 şi U16 0,1 punct/sportiv, U14 şi U12 0,05 punct/sportiv</w:t>
      </w:r>
    </w:p>
    <w:p w14:paraId="65AFEA03"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iii) numărul sportivilor care sunt membri ai loturilor naţionale de seniori, tineret şi juniori</w:t>
      </w:r>
    </w:p>
    <w:p w14:paraId="28B16A6E" w14:textId="77777777" w:rsidR="00CD4786" w:rsidRPr="00B615AE" w:rsidRDefault="00CD4786" w:rsidP="00CD4786">
      <w:pPr>
        <w:spacing w:after="0" w:line="240" w:lineRule="auto"/>
        <w:jc w:val="both"/>
        <w:rPr>
          <w:color w:val="000000"/>
          <w:lang w:val="ro-RO"/>
        </w:rPr>
      </w:pPr>
      <w:r w:rsidRPr="00B615AE">
        <w:rPr>
          <w:color w:val="000000"/>
          <w:lang w:val="ro-RO"/>
        </w:rPr>
        <w:tab/>
        <w:t>- sporturi olimpice</w:t>
      </w:r>
      <w:r w:rsidRPr="00B615AE">
        <w:rPr>
          <w:b/>
          <w:color w:val="000000"/>
          <w:lang w:val="ro-RO"/>
        </w:rPr>
        <w:t xml:space="preserve"> - </w:t>
      </w:r>
      <w:r w:rsidRPr="00B615AE">
        <w:rPr>
          <w:color w:val="000000"/>
          <w:lang w:val="ro-RO"/>
        </w:rPr>
        <w:t>seniori – 4 pct/sportiv; tineret 2 pct/sportiv, U18 1 punct/sportiv</w:t>
      </w:r>
    </w:p>
    <w:p w14:paraId="394CC2AC" w14:textId="77777777" w:rsidR="00CD4786" w:rsidRPr="00B615AE" w:rsidRDefault="00CD4786" w:rsidP="00CD4786">
      <w:pPr>
        <w:pStyle w:val="BodyText"/>
        <w:spacing w:after="0"/>
        <w:contextualSpacing/>
        <w:jc w:val="both"/>
        <w:rPr>
          <w:rFonts w:ascii="DIN Next LT Pro" w:hAnsi="DIN Next LT Pro"/>
          <w:b/>
          <w:bCs/>
          <w:color w:val="000000"/>
          <w:sz w:val="22"/>
          <w:szCs w:val="22"/>
          <w:lang w:val="ro-RO"/>
        </w:rPr>
      </w:pPr>
      <w:r w:rsidRPr="00B615AE">
        <w:rPr>
          <w:rFonts w:ascii="DIN Next LT Pro" w:hAnsi="DIN Next LT Pro"/>
          <w:color w:val="000000"/>
          <w:sz w:val="22"/>
          <w:szCs w:val="22"/>
          <w:lang w:val="ro-RO"/>
        </w:rPr>
        <w:tab/>
        <w:t>- sporturi neolimpice - seniori – 1,6 pct/sportiv; tineret 0,8 pct/sportiv, U18 0,4 punct/sportiv</w:t>
      </w:r>
    </w:p>
    <w:p w14:paraId="50D5099D"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b/>
          <w:bCs/>
          <w:color w:val="000000"/>
          <w:sz w:val="22"/>
          <w:szCs w:val="22"/>
          <w:lang w:val="ro-RO"/>
        </w:rPr>
        <w:t xml:space="preserve">(2) </w:t>
      </w:r>
      <w:r w:rsidRPr="00B615AE">
        <w:rPr>
          <w:rFonts w:ascii="DIN Next LT Pro" w:hAnsi="DIN Next LT Pro"/>
          <w:color w:val="000000"/>
          <w:sz w:val="22"/>
          <w:szCs w:val="22"/>
          <w:lang w:val="ro-RO"/>
        </w:rPr>
        <w:t>În cazul sportivilor clasaţi pe podium valorile prevăzute la litera a) se înmulţesc cu 3 în cazul campionilor, cu 2 în cazul vicecampionilor şi cu 1,5 în cazul medaliaţilor cu bronz.</w:t>
      </w:r>
    </w:p>
    <w:p w14:paraId="17DEB0AB" w14:textId="77777777" w:rsidR="00CD4786" w:rsidRPr="00B615AE" w:rsidRDefault="00CD4786" w:rsidP="00CD4786">
      <w:pPr>
        <w:pStyle w:val="BodyText"/>
        <w:spacing w:after="0"/>
        <w:contextualSpacing/>
        <w:jc w:val="both"/>
        <w:rPr>
          <w:rFonts w:ascii="DIN Next LT Pro" w:hAnsi="DIN Next LT Pro"/>
          <w:b/>
          <w:color w:val="000000"/>
          <w:sz w:val="22"/>
          <w:szCs w:val="22"/>
          <w:lang w:val="ro-RO"/>
        </w:rPr>
      </w:pPr>
      <w:r w:rsidRPr="00B615AE">
        <w:rPr>
          <w:rFonts w:ascii="DIN Next LT Pro" w:hAnsi="DIN Next LT Pro"/>
          <w:b/>
          <w:bCs/>
          <w:color w:val="000000"/>
          <w:sz w:val="22"/>
          <w:szCs w:val="22"/>
          <w:lang w:val="ro-RO"/>
        </w:rPr>
        <w:lastRenderedPageBreak/>
        <w:t>(3)</w:t>
      </w:r>
      <w:r w:rsidRPr="00B615AE">
        <w:rPr>
          <w:rFonts w:ascii="DIN Next LT Pro" w:hAnsi="DIN Next LT Pro"/>
          <w:color w:val="000000"/>
          <w:sz w:val="22"/>
          <w:szCs w:val="22"/>
          <w:lang w:val="ro-RO"/>
        </w:rPr>
        <w:t xml:space="preserve"> Pentru disciplinele sportive în care există şi proba pe echipe, respectiv cea de ştafetă punctele ce se acordă pentru integrarea sportivilor crescuţi de către structurile sportive din localitate în echipele de seniori din localitate se vor calcula prin dublarea punctajelor de la </w:t>
      </w:r>
      <w:r w:rsidRPr="00B615AE">
        <w:rPr>
          <w:rFonts w:ascii="DIN Next LT Pro" w:hAnsi="DIN Next LT Pro"/>
          <w:bCs/>
          <w:color w:val="000000"/>
          <w:sz w:val="22"/>
          <w:szCs w:val="22"/>
          <w:lang w:val="ro-RO"/>
        </w:rPr>
        <w:t>art. 13, litera c).</w:t>
      </w:r>
    </w:p>
    <w:p w14:paraId="552C416C" w14:textId="77777777" w:rsidR="00CD4786" w:rsidRPr="00B615AE" w:rsidRDefault="00CD4786" w:rsidP="00CD4786">
      <w:pPr>
        <w:pStyle w:val="BodyText"/>
        <w:spacing w:after="0"/>
        <w:contextualSpacing/>
        <w:jc w:val="both"/>
        <w:rPr>
          <w:rFonts w:ascii="DIN Next LT Pro" w:hAnsi="DIN Next LT Pro"/>
          <w:b/>
          <w:color w:val="000000"/>
          <w:sz w:val="22"/>
          <w:szCs w:val="22"/>
          <w:lang w:val="ro-RO"/>
        </w:rPr>
      </w:pPr>
    </w:p>
    <w:p w14:paraId="1DD6BA02"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Criteriile de evaluare specifice în cazul sportului pentru toţi sunt următoarele:</w:t>
      </w:r>
    </w:p>
    <w:p w14:paraId="51AA962C"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 importanţa evenimentului, care se evaluează cu până la 20 de puncte,</w:t>
      </w:r>
    </w:p>
    <w:p w14:paraId="184FFFB6"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b) numărul de participanţi estimaţi, şi anume 0,25 puncte pe fiecare participant.</w:t>
      </w:r>
    </w:p>
    <w:p w14:paraId="5011A7E8" w14:textId="77777777" w:rsidR="00CD4786" w:rsidRPr="00B615AE" w:rsidRDefault="00CD4786" w:rsidP="00CD4786">
      <w:pPr>
        <w:pStyle w:val="BodyText"/>
        <w:spacing w:after="0"/>
        <w:jc w:val="both"/>
        <w:rPr>
          <w:rFonts w:ascii="DIN Next LT Pro" w:hAnsi="DIN Next LT Pro"/>
          <w:color w:val="000000"/>
          <w:sz w:val="22"/>
          <w:szCs w:val="22"/>
          <w:lang w:val="ro-RO"/>
        </w:rPr>
      </w:pPr>
      <w:r w:rsidRPr="00B615AE">
        <w:rPr>
          <w:rFonts w:ascii="DIN Next LT Pro" w:hAnsi="DIN Next LT Pro"/>
          <w:color w:val="000000"/>
          <w:sz w:val="22"/>
          <w:szCs w:val="22"/>
          <w:lang w:val="ro-RO"/>
        </w:rPr>
        <w:t>c) numărul de sportivi amatori şi nelegitimaţi care participă la acţiunea sportivă respectivă, şi anume 1 punct pe fiecare participant.</w:t>
      </w:r>
    </w:p>
    <w:p w14:paraId="5063515D" w14:textId="77777777" w:rsidR="00CD4786" w:rsidRPr="00B615AE" w:rsidRDefault="00CD4786" w:rsidP="00CD4786">
      <w:pPr>
        <w:jc w:val="both"/>
        <w:rPr>
          <w:color w:val="000000"/>
          <w:lang w:val="ro-RO"/>
        </w:rPr>
      </w:pPr>
      <w:r w:rsidRPr="00B615AE">
        <w:rPr>
          <w:color w:val="000000"/>
          <w:lang w:val="ro-RO"/>
        </w:rPr>
        <w:t>În cursul procedurii de evaluare a propunerilor de proiecte, autoritatea finanţatoare poate solicita clarificări şi completări ale documentelor depuse de beneficiari pentru verificarea îndeplinirii criteriilor de eligibilitate. Clarificările şi completările solicitate de comisia de selectare se vor înainta în termen de cel mult 5 zile de la data primirii solicitării.</w:t>
      </w:r>
    </w:p>
    <w:p w14:paraId="0D352DB6" w14:textId="77777777" w:rsidR="00CD4786" w:rsidRPr="00B615AE" w:rsidRDefault="00CD4786" w:rsidP="00CD4786">
      <w:pPr>
        <w:jc w:val="both"/>
        <w:rPr>
          <w:color w:val="000000"/>
          <w:lang w:val="ro-RO"/>
        </w:rPr>
      </w:pPr>
      <w:r w:rsidRPr="00B615AE">
        <w:rPr>
          <w:color w:val="000000"/>
          <w:lang w:val="ro-RO"/>
        </w:rPr>
        <w:t>Numărul de participanţi la procedura de selecţie de proiecte nu este limitat.</w:t>
      </w:r>
    </w:p>
    <w:p w14:paraId="4C275930" w14:textId="77777777" w:rsidR="00CD4786" w:rsidRPr="00B615AE" w:rsidRDefault="00CD4786" w:rsidP="00CD4786">
      <w:pPr>
        <w:jc w:val="both"/>
        <w:rPr>
          <w:color w:val="000000"/>
          <w:lang w:val="ro-RO"/>
        </w:rPr>
      </w:pPr>
      <w:r w:rsidRPr="00B615AE">
        <w:rPr>
          <w:color w:val="000000"/>
          <w:lang w:val="ro-RO"/>
        </w:rPr>
        <w:t>Autoritatea finanţatoare va repeta procedura de selecţie de proiecte în cazul în care există un singur participant.</w:t>
      </w:r>
    </w:p>
    <w:p w14:paraId="1C955783" w14:textId="77777777" w:rsidR="00CD4786" w:rsidRPr="00B615AE" w:rsidRDefault="00CD4786" w:rsidP="00CD4786">
      <w:pPr>
        <w:jc w:val="both"/>
        <w:rPr>
          <w:color w:val="000000"/>
          <w:lang w:val="ro-RO"/>
        </w:rPr>
      </w:pPr>
      <w:r w:rsidRPr="00B615AE">
        <w:rPr>
          <w:color w:val="000000"/>
          <w:lang w:val="ro-RO"/>
        </w:rPr>
        <w:t>În cazul în care în urma repetării procedurii numai un participant a depus propunerea de proiect, autoritatea finanţatoare are dreptul de a atribui contractul de finanţare nerambursabilă acestuia, în condiţiile legii.</w:t>
      </w:r>
    </w:p>
    <w:p w14:paraId="284B0499" w14:textId="77777777" w:rsidR="00CD4786" w:rsidRPr="00B615AE" w:rsidRDefault="00CD4786" w:rsidP="00CD4786">
      <w:pPr>
        <w:pStyle w:val="NormalWeb"/>
        <w:spacing w:before="0" w:after="0"/>
        <w:jc w:val="both"/>
        <w:rPr>
          <w:rFonts w:ascii="DIN Next LT Pro" w:eastAsia="Calibri" w:hAnsi="DIN Next LT Pro"/>
          <w:bCs/>
          <w:color w:val="000000"/>
          <w:sz w:val="22"/>
          <w:szCs w:val="22"/>
        </w:rPr>
      </w:pPr>
      <w:r w:rsidRPr="00B615AE">
        <w:rPr>
          <w:rFonts w:ascii="DIN Next LT Pro" w:hAnsi="DIN Next LT Pro"/>
          <w:color w:val="000000"/>
          <w:sz w:val="22"/>
          <w:szCs w:val="22"/>
        </w:rPr>
        <w:t>Comisia de evaluare şi selecţie va proceda la analiza şi evaluarea proiectelor şi va întocmi un Proces Verbal, în care va arăta situaţia evaluării şi selectării proiectelor, cele care vor fi selectate şi cele respinse de la finanţare, cu motivare de rigoare.</w:t>
      </w:r>
    </w:p>
    <w:p w14:paraId="60FC2A69" w14:textId="77777777" w:rsidR="00CD4786" w:rsidRPr="00B615AE" w:rsidRDefault="00CD4786" w:rsidP="00CD4786">
      <w:pPr>
        <w:jc w:val="both"/>
        <w:rPr>
          <w:rFonts w:eastAsia="Calibri"/>
          <w:bCs/>
          <w:color w:val="000000"/>
          <w:lang w:val="ro-RO"/>
        </w:rPr>
      </w:pPr>
    </w:p>
    <w:p w14:paraId="44F3ED43" w14:textId="77777777" w:rsidR="00CD4786" w:rsidRPr="00B615AE" w:rsidRDefault="00CD4786" w:rsidP="00CD4786">
      <w:pPr>
        <w:spacing w:after="0" w:line="240" w:lineRule="auto"/>
        <w:jc w:val="both"/>
        <w:rPr>
          <w:color w:val="000000"/>
          <w:lang w:val="ro-RO"/>
        </w:rPr>
      </w:pPr>
      <w:r w:rsidRPr="00B615AE">
        <w:rPr>
          <w:rFonts w:eastAsia="Calibri"/>
          <w:b/>
          <w:bCs/>
          <w:color w:val="000000"/>
          <w:lang w:val="ro-RO"/>
        </w:rPr>
        <w:t>14. Criterii de finanţare</w:t>
      </w:r>
    </w:p>
    <w:p w14:paraId="5CE20B7D"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 xml:space="preserve">Finanţarea programelor se va aproba în funcţie de următoarele criterii: </w:t>
      </w:r>
    </w:p>
    <w:p w14:paraId="66DFA6AE"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a) tradiţia ramurii de sport respective la nivel local, gradul de promovare a spiritului olimpic, integrarea pe verticală la nivelul localităţii, rezultatele istorice obţinute de sportivii din localitate la diferite ramuri sportive, nivelul competiţional la care activează structura, respectiv secţia de sport, numărul competiţiilor interne şi participarea la competiţiile internaţionale vizate, performanţele sportive interne şi internaţionale din ultimii ani,</w:t>
      </w:r>
      <w:r w:rsidRPr="00B615AE">
        <w:rPr>
          <w:rFonts w:ascii="DIN Next LT Pro" w:hAnsi="DIN Next LT Pro"/>
          <w:color w:val="000000"/>
          <w:spacing w:val="26"/>
          <w:sz w:val="22"/>
          <w:szCs w:val="22"/>
          <w:lang w:val="ro-RO"/>
        </w:rPr>
        <w:t xml:space="preserve"> </w:t>
      </w:r>
      <w:r w:rsidRPr="00B615AE">
        <w:rPr>
          <w:rFonts w:ascii="DIN Next LT Pro" w:hAnsi="DIN Next LT Pro"/>
          <w:color w:val="000000"/>
          <w:sz w:val="22"/>
          <w:szCs w:val="22"/>
          <w:lang w:val="ro-RO"/>
        </w:rPr>
        <w:t xml:space="preserve">numărul de sportivi selecţionaţi în loturile naţionale, numărul de sportivi crescuţi şi promovaţi la echipele, respectiv secţiile de seniori din municipiul Miercurea-Ciuc, precum şi numărul de sportivi legitimaţi în cazul </w:t>
      </w:r>
      <w:r w:rsidRPr="00B615AE">
        <w:rPr>
          <w:rFonts w:ascii="DIN Next LT Pro" w:hAnsi="DIN Next LT Pro"/>
          <w:i/>
          <w:iCs/>
          <w:color w:val="000000"/>
          <w:sz w:val="22"/>
          <w:szCs w:val="22"/>
          <w:lang w:val="ro-RO"/>
        </w:rPr>
        <w:t>sportului de performanţă</w:t>
      </w:r>
      <w:r w:rsidRPr="00B615AE">
        <w:rPr>
          <w:rFonts w:ascii="DIN Next LT Pro" w:hAnsi="DIN Next LT Pro"/>
          <w:color w:val="000000"/>
          <w:sz w:val="22"/>
          <w:szCs w:val="22"/>
          <w:lang w:val="ro-RO"/>
        </w:rPr>
        <w:t>;</w:t>
      </w:r>
    </w:p>
    <w:p w14:paraId="2D0A4D1C"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 xml:space="preserve">b) importanţa şi valoarea şi tradiţia locală a </w:t>
      </w:r>
      <w:r w:rsidRPr="00B615AE">
        <w:rPr>
          <w:rFonts w:ascii="DIN Next LT Pro" w:hAnsi="DIN Next LT Pro"/>
          <w:i/>
          <w:color w:val="000000"/>
          <w:sz w:val="22"/>
          <w:szCs w:val="22"/>
          <w:lang w:val="ro-RO"/>
        </w:rPr>
        <w:t>evenimentului sportiv;</w:t>
      </w:r>
      <w:r w:rsidRPr="00B615AE">
        <w:rPr>
          <w:rFonts w:ascii="DIN Next LT Pro" w:hAnsi="DIN Next LT Pro"/>
          <w:i/>
          <w:color w:val="000000"/>
          <w:spacing w:val="24"/>
          <w:sz w:val="22"/>
          <w:szCs w:val="22"/>
          <w:lang w:val="ro-RO"/>
        </w:rPr>
        <w:t xml:space="preserve"> </w:t>
      </w:r>
    </w:p>
    <w:p w14:paraId="7F3CF439" w14:textId="77777777" w:rsidR="00CD4786" w:rsidRPr="00B615AE" w:rsidRDefault="00CD4786" w:rsidP="00CD4786">
      <w:pPr>
        <w:pStyle w:val="BodyText"/>
        <w:numPr>
          <w:ilvl w:val="0"/>
          <w:numId w:val="2"/>
        </w:numPr>
        <w:tabs>
          <w:tab w:val="clear" w:pos="0"/>
          <w:tab w:val="left" w:pos="360"/>
          <w:tab w:val="num" w:pos="720"/>
        </w:tabs>
        <w:spacing w:after="0"/>
        <w:ind w:left="0" w:firstLine="0"/>
        <w:contextualSpacing/>
        <w:jc w:val="both"/>
        <w:rPr>
          <w:rFonts w:ascii="DIN Next LT Pro" w:eastAsia="Tahoma" w:hAnsi="DIN Next LT Pro"/>
          <w:b/>
          <w:i/>
          <w:color w:val="000000"/>
          <w:sz w:val="22"/>
          <w:szCs w:val="22"/>
          <w:lang w:val="ro-RO"/>
        </w:rPr>
      </w:pPr>
      <w:r w:rsidRPr="00B615AE">
        <w:rPr>
          <w:rFonts w:ascii="DIN Next LT Pro" w:hAnsi="DIN Next LT Pro"/>
          <w:color w:val="000000"/>
          <w:sz w:val="22"/>
          <w:szCs w:val="22"/>
          <w:lang w:val="ro-RO"/>
        </w:rPr>
        <w:t xml:space="preserve">numărul de participanţi atraşi la activitatea sportivă în cazul </w:t>
      </w:r>
      <w:r w:rsidRPr="00B615AE">
        <w:rPr>
          <w:rFonts w:ascii="DIN Next LT Pro" w:hAnsi="DIN Next LT Pro"/>
          <w:i/>
          <w:color w:val="000000"/>
          <w:sz w:val="22"/>
          <w:szCs w:val="22"/>
          <w:lang w:val="ro-RO"/>
        </w:rPr>
        <w:t>Sportul pentru toţi.</w:t>
      </w:r>
    </w:p>
    <w:p w14:paraId="607232BB" w14:textId="77777777" w:rsidR="00CD4786" w:rsidRPr="00B615AE" w:rsidRDefault="00CD4786" w:rsidP="00CD4786">
      <w:pPr>
        <w:pStyle w:val="BodyTextIndent2"/>
        <w:spacing w:after="0" w:line="240" w:lineRule="auto"/>
        <w:ind w:left="0"/>
        <w:contextualSpacing/>
        <w:rPr>
          <w:rFonts w:ascii="DIN Next LT Pro" w:hAnsi="DIN Next LT Pro"/>
          <w:b/>
          <w:color w:val="000000"/>
          <w:sz w:val="22"/>
          <w:szCs w:val="22"/>
        </w:rPr>
      </w:pPr>
    </w:p>
    <w:p w14:paraId="18110BE0"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b/>
          <w:color w:val="000000"/>
          <w:sz w:val="22"/>
          <w:szCs w:val="22"/>
          <w:lang w:val="ro-RO"/>
        </w:rPr>
        <w:t>15. Încheierea contractului de finanţare, raportare şi control</w:t>
      </w:r>
      <w:r w:rsidRPr="00B615AE">
        <w:rPr>
          <w:rFonts w:ascii="DIN Next LT Pro" w:hAnsi="DIN Next LT Pro"/>
          <w:color w:val="000000"/>
          <w:sz w:val="22"/>
          <w:szCs w:val="22"/>
          <w:lang w:val="ro-RO"/>
        </w:rPr>
        <w:t xml:space="preserve"> </w:t>
      </w:r>
    </w:p>
    <w:p w14:paraId="61013EFB"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 xml:space="preserve">(1) Finanţarea se acordă în baza unui contract încheiat între Municipiul Miercurea-Ciuc şi structura sportivă de drept privat, fără scop lucrativ, de utilitate publică selecţionată pe baza criteriilor prevăzute în prezentul regulament, în tranşe aferente realizării programului sau proiectului, în baza documentelor justificative legal întocmite ori prin plata integrală a proiectului după desfăşurarea acestuia în cazul prezentării actelor justificative în termenul prevazut </w:t>
      </w:r>
      <w:r w:rsidRPr="00B615AE">
        <w:rPr>
          <w:rFonts w:ascii="DIN Next LT Pro" w:hAnsi="DIN Next LT Pro"/>
          <w:bCs/>
          <w:color w:val="000000"/>
          <w:sz w:val="22"/>
          <w:szCs w:val="22"/>
          <w:lang w:val="ro-RO"/>
        </w:rPr>
        <w:t>în contractul de finanţare.</w:t>
      </w:r>
      <w:r w:rsidRPr="00B615AE">
        <w:rPr>
          <w:rFonts w:ascii="DIN Next LT Pro" w:hAnsi="DIN Next LT Pro"/>
          <w:b/>
          <w:bCs/>
          <w:color w:val="000000"/>
          <w:sz w:val="22"/>
          <w:szCs w:val="22"/>
          <w:lang w:val="ro-RO"/>
        </w:rPr>
        <w:t xml:space="preserve"> </w:t>
      </w:r>
      <w:r w:rsidRPr="00B615AE">
        <w:rPr>
          <w:rFonts w:ascii="DIN Next LT Pro" w:hAnsi="DIN Next LT Pro"/>
          <w:color w:val="000000"/>
          <w:sz w:val="22"/>
          <w:szCs w:val="22"/>
          <w:lang w:val="ro-RO"/>
        </w:rPr>
        <w:t xml:space="preserve">Decontarea sumelor alocate va începe numai după semnarea contractului de finanţare. </w:t>
      </w:r>
    </w:p>
    <w:p w14:paraId="07D9FC47"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 xml:space="preserve">(2) Contractul de finanţare se va încheia cu autoritatea finanţatoare, </w:t>
      </w:r>
      <w:r w:rsidRPr="00B615AE">
        <w:rPr>
          <w:rFonts w:ascii="DIN Next LT Pro" w:hAnsi="DIN Next LT Pro"/>
          <w:i/>
          <w:color w:val="000000"/>
          <w:sz w:val="22"/>
          <w:szCs w:val="22"/>
          <w:lang w:val="ro-RO"/>
        </w:rPr>
        <w:t>în termen de 30 de zile</w:t>
      </w:r>
      <w:r w:rsidRPr="00B615AE">
        <w:rPr>
          <w:rFonts w:ascii="DIN Next LT Pro" w:hAnsi="DIN Next LT Pro"/>
          <w:color w:val="000000"/>
          <w:sz w:val="22"/>
          <w:szCs w:val="22"/>
          <w:lang w:val="ro-RO"/>
        </w:rPr>
        <w:t xml:space="preserve"> de la comunicarea Hotărârii Consiliului Local privind alocările de sume pentru finanţarea activităţilor/acţiunilor sportive, sub sancţiunea revocării poziţiei din anexa la hotărârea de alocare.</w:t>
      </w:r>
    </w:p>
    <w:p w14:paraId="50AFE225"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 xml:space="preserve">(3) Atunci când, pentru îndeplinirea obligaţiilor contractuale, beneficiarul achiziţionează, din fonduri publice nerambursabile, produse, lucrări sau servicii, procedura de achiziţie este cea prevazută de </w:t>
      </w:r>
      <w:r w:rsidRPr="00B615AE">
        <w:rPr>
          <w:rFonts w:ascii="DIN Next LT Pro" w:hAnsi="DIN Next LT Pro"/>
          <w:color w:val="000000"/>
          <w:sz w:val="22"/>
          <w:szCs w:val="22"/>
          <w:lang w:val="ro-RO"/>
        </w:rPr>
        <w:lastRenderedPageBreak/>
        <w:t>Ordonanţa de urgenţă a Guvernului nr. 98/2016, privind atribuirea</w:t>
      </w:r>
      <w:r w:rsidRPr="00B615AE">
        <w:rPr>
          <w:rFonts w:ascii="DIN Next LT Pro" w:hAnsi="DIN Next LT Pro"/>
          <w:color w:val="000000"/>
          <w:spacing w:val="40"/>
          <w:sz w:val="22"/>
          <w:szCs w:val="22"/>
          <w:lang w:val="ro-RO"/>
        </w:rPr>
        <w:t xml:space="preserve"> </w:t>
      </w:r>
      <w:r w:rsidRPr="00B615AE">
        <w:rPr>
          <w:rFonts w:ascii="DIN Next LT Pro" w:hAnsi="DIN Next LT Pro"/>
          <w:color w:val="000000"/>
          <w:sz w:val="22"/>
          <w:szCs w:val="22"/>
          <w:lang w:val="ro-RO"/>
        </w:rPr>
        <w:t>contractelor de achiziţie publică, a contractelor de concesiune de lucrări publice şi a contractelor de concesiune de servicii, cu modificările şi completările ulterioare.</w:t>
      </w:r>
    </w:p>
    <w:p w14:paraId="068381AF"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(4) Primăria Municipiului Miercurea-Ciuc dispune efectuarea plăţii către structura sportivă, prin virament în</w:t>
      </w:r>
      <w:r w:rsidRPr="00B615AE">
        <w:rPr>
          <w:rFonts w:ascii="DIN Next LT Pro" w:hAnsi="DIN Next LT Pro"/>
          <w:color w:val="000000"/>
          <w:spacing w:val="60"/>
          <w:sz w:val="22"/>
          <w:szCs w:val="22"/>
          <w:lang w:val="ro-RO"/>
        </w:rPr>
        <w:t xml:space="preserve"> </w:t>
      </w:r>
      <w:r w:rsidRPr="00B615AE">
        <w:rPr>
          <w:rFonts w:ascii="DIN Next LT Pro" w:hAnsi="DIN Next LT Pro"/>
          <w:color w:val="000000"/>
          <w:sz w:val="22"/>
          <w:szCs w:val="22"/>
          <w:lang w:val="ro-RO"/>
        </w:rPr>
        <w:t>contul bancar al acesteia. Structurile sportive care beneficiază de co-finanţare au obligaţia de a-şi deschide un subcont sau un cont separat în care vor fi virate sumele alocate.</w:t>
      </w:r>
      <w:r w:rsidRPr="00B615AE">
        <w:rPr>
          <w:rFonts w:ascii="DIN Next LT Pro" w:hAnsi="DIN Next LT Pro"/>
          <w:color w:val="000000"/>
          <w:spacing w:val="43"/>
          <w:sz w:val="22"/>
          <w:szCs w:val="22"/>
          <w:lang w:val="ro-RO"/>
        </w:rPr>
        <w:t xml:space="preserve"> </w:t>
      </w:r>
    </w:p>
    <w:p w14:paraId="7E12BAB0"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(5) Structurile sportive care au beneficiat de finanţare în baza prezentului regulament, au obligaţia să</w:t>
      </w:r>
      <w:r w:rsidRPr="00B615AE">
        <w:rPr>
          <w:rFonts w:ascii="DIN Next LT Pro" w:hAnsi="DIN Next LT Pro"/>
          <w:color w:val="000000"/>
          <w:spacing w:val="31"/>
          <w:sz w:val="22"/>
          <w:szCs w:val="22"/>
          <w:lang w:val="ro-RO"/>
        </w:rPr>
        <w:t xml:space="preserve"> </w:t>
      </w:r>
      <w:r w:rsidRPr="00B615AE">
        <w:rPr>
          <w:rFonts w:ascii="DIN Next LT Pro" w:hAnsi="DIN Next LT Pro"/>
          <w:color w:val="000000"/>
          <w:sz w:val="22"/>
          <w:szCs w:val="22"/>
          <w:lang w:val="ro-RO"/>
        </w:rPr>
        <w:t>întocmească şi să transmită Primăriei Municipiului Miercurea-Ciuc rapoarte intermediare întocmite la sfârşitul fiecărui trimestru şi o raportare finală, potrivit modelului prezentat în cererea de finanţare.</w:t>
      </w:r>
    </w:p>
    <w:p w14:paraId="2F90E0E8"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(6) Modificarea activităţilor prevăzute în buget în ceea ce priveşte data, locaţia şi a sumelor alocate se face</w:t>
      </w:r>
      <w:r w:rsidRPr="00B615AE">
        <w:rPr>
          <w:rFonts w:ascii="DIN Next LT Pro" w:hAnsi="DIN Next LT Pro"/>
          <w:color w:val="000000"/>
          <w:spacing w:val="36"/>
          <w:sz w:val="22"/>
          <w:szCs w:val="22"/>
          <w:lang w:val="ro-RO"/>
        </w:rPr>
        <w:t xml:space="preserve"> </w:t>
      </w:r>
      <w:r w:rsidRPr="00B615AE">
        <w:rPr>
          <w:rFonts w:ascii="DIN Next LT Pro" w:hAnsi="DIN Next LT Pro"/>
          <w:color w:val="000000"/>
          <w:sz w:val="22"/>
          <w:szCs w:val="22"/>
          <w:lang w:val="ro-RO"/>
        </w:rPr>
        <w:t>prin act adiţional la contract, cu notificarea prealabilă a autorităţii finanţatoare şi obţinerea aprobării acesteia.</w:t>
      </w:r>
    </w:p>
    <w:p w14:paraId="6410FE91" w14:textId="77777777" w:rsidR="00CD4786" w:rsidRPr="00B615AE" w:rsidRDefault="00CD4786" w:rsidP="00CD4786">
      <w:pPr>
        <w:pStyle w:val="BodyText"/>
        <w:spacing w:after="0"/>
        <w:contextualSpacing/>
        <w:jc w:val="both"/>
        <w:rPr>
          <w:rFonts w:ascii="DIN Next LT Pro" w:hAnsi="DIN Next LT Pro"/>
          <w:b/>
          <w:color w:val="000000"/>
          <w:sz w:val="22"/>
          <w:szCs w:val="22"/>
          <w:lang w:val="ro-RO"/>
        </w:rPr>
      </w:pPr>
      <w:r w:rsidRPr="00B615AE">
        <w:rPr>
          <w:rFonts w:ascii="DIN Next LT Pro" w:hAnsi="DIN Next LT Pro"/>
          <w:color w:val="000000"/>
          <w:sz w:val="22"/>
          <w:szCs w:val="22"/>
          <w:lang w:val="ro-RO"/>
        </w:rPr>
        <w:t>(7) Entitatea sportivă finanţată are obligaţia de a rambursa toate sumele, cu dobânzile şi penalităţile aferente , a căror utilizare a fost considerate ulterior cheltuieli ilicite în conformitatea legii, în termenul stabilit de către entitatea de control.</w:t>
      </w:r>
    </w:p>
    <w:p w14:paraId="7B02FC28" w14:textId="77777777" w:rsidR="00CD4786" w:rsidRPr="00B615AE" w:rsidRDefault="00CD4786" w:rsidP="00CD4786">
      <w:pPr>
        <w:jc w:val="both"/>
        <w:rPr>
          <w:b/>
          <w:color w:val="000000"/>
          <w:lang w:val="ro-RO"/>
        </w:rPr>
      </w:pPr>
    </w:p>
    <w:p w14:paraId="3C90718F" w14:textId="77777777" w:rsidR="00CD4786" w:rsidRPr="00B615AE" w:rsidRDefault="00CD4786" w:rsidP="00CD4786">
      <w:pPr>
        <w:pStyle w:val="BodyText"/>
        <w:spacing w:after="0"/>
        <w:contextualSpacing/>
        <w:jc w:val="both"/>
        <w:rPr>
          <w:rFonts w:ascii="DIN Next LT Pro" w:hAnsi="DIN Next LT Pro"/>
          <w:b/>
          <w:bCs/>
          <w:color w:val="000000"/>
          <w:sz w:val="22"/>
          <w:szCs w:val="22"/>
          <w:lang w:val="ro-RO"/>
        </w:rPr>
      </w:pPr>
      <w:r w:rsidRPr="00B615AE">
        <w:rPr>
          <w:rFonts w:ascii="DIN Next LT Pro" w:hAnsi="DIN Next LT Pro"/>
          <w:b/>
          <w:color w:val="000000"/>
          <w:sz w:val="22"/>
          <w:szCs w:val="22"/>
          <w:lang w:val="ro-RO"/>
        </w:rPr>
        <w:t>16.</w:t>
      </w:r>
      <w:r w:rsidRPr="00B615AE">
        <w:rPr>
          <w:rFonts w:ascii="DIN Next LT Pro" w:hAnsi="DIN Next LT Pro"/>
          <w:color w:val="000000"/>
          <w:sz w:val="22"/>
          <w:szCs w:val="22"/>
          <w:lang w:val="ro-RO"/>
        </w:rPr>
        <w:t xml:space="preserve"> </w:t>
      </w:r>
      <w:r w:rsidRPr="00B615AE">
        <w:rPr>
          <w:rFonts w:ascii="DIN Next LT Pro" w:hAnsi="DIN Next LT Pro"/>
          <w:b/>
          <w:bCs/>
          <w:color w:val="000000"/>
          <w:sz w:val="22"/>
          <w:szCs w:val="22"/>
          <w:lang w:val="ro-RO"/>
        </w:rPr>
        <w:t>(1)</w:t>
      </w:r>
      <w:r w:rsidRPr="00B615AE">
        <w:rPr>
          <w:rFonts w:ascii="DIN Next LT Pro" w:hAnsi="DIN Next LT Pro"/>
          <w:color w:val="000000"/>
          <w:sz w:val="22"/>
          <w:szCs w:val="22"/>
          <w:lang w:val="ro-RO"/>
        </w:rPr>
        <w:t xml:space="preserve"> Proiectele, respectiv programele pentru care nu s-au depus rapoartele finale în termenul stabilit prin contract nu vor obţine decontarea tranşei finale şi vor urma procedurile specifice. </w:t>
      </w:r>
    </w:p>
    <w:p w14:paraId="0C614B80" w14:textId="77777777" w:rsidR="00CD4786" w:rsidRPr="00B615AE" w:rsidRDefault="00CD4786" w:rsidP="00CD4786">
      <w:pPr>
        <w:pStyle w:val="BodyText"/>
        <w:spacing w:after="0"/>
        <w:contextualSpacing/>
        <w:jc w:val="both"/>
        <w:rPr>
          <w:rFonts w:ascii="DIN Next LT Pro" w:hAnsi="DIN Next LT Pro"/>
          <w:color w:val="000000"/>
          <w:spacing w:val="60"/>
          <w:sz w:val="22"/>
          <w:szCs w:val="22"/>
          <w:lang w:val="ro-RO"/>
        </w:rPr>
      </w:pPr>
      <w:r w:rsidRPr="00B615AE">
        <w:rPr>
          <w:rFonts w:ascii="DIN Next LT Pro" w:hAnsi="DIN Next LT Pro"/>
          <w:b/>
          <w:bCs/>
          <w:color w:val="000000"/>
          <w:sz w:val="22"/>
          <w:szCs w:val="22"/>
          <w:lang w:val="ro-RO"/>
        </w:rPr>
        <w:t>(2)</w:t>
      </w:r>
      <w:r w:rsidRPr="00B615AE">
        <w:rPr>
          <w:rFonts w:ascii="DIN Next LT Pro" w:hAnsi="DIN Next LT Pro"/>
          <w:color w:val="000000"/>
          <w:sz w:val="22"/>
          <w:szCs w:val="22"/>
          <w:lang w:val="ro-RO"/>
        </w:rPr>
        <w:t>Pentru justificarea cheltuielilor efectuate, se vor prezenta următoarele documente:</w:t>
      </w:r>
    </w:p>
    <w:p w14:paraId="0B9A2B18"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pacing w:val="60"/>
          <w:sz w:val="22"/>
          <w:szCs w:val="22"/>
          <w:lang w:val="ro-RO"/>
        </w:rPr>
        <w:t>a)</w:t>
      </w:r>
      <w:r w:rsidRPr="00B615AE">
        <w:rPr>
          <w:rFonts w:ascii="DIN Next LT Pro" w:hAnsi="DIN Next LT Pro"/>
          <w:color w:val="000000"/>
          <w:sz w:val="22"/>
          <w:szCs w:val="22"/>
          <w:lang w:val="ro-RO"/>
        </w:rPr>
        <w:t xml:space="preserve">pentru </w:t>
      </w:r>
      <w:r w:rsidRPr="00B615AE">
        <w:rPr>
          <w:rFonts w:ascii="DIN Next LT Pro" w:hAnsi="DIN Next LT Pro"/>
          <w:b/>
          <w:color w:val="000000"/>
          <w:sz w:val="22"/>
          <w:szCs w:val="22"/>
          <w:lang w:val="ro-RO"/>
        </w:rPr>
        <w:t>cheltuielile ocazionate de achizi</w:t>
      </w:r>
      <w:r w:rsidRPr="00B615AE">
        <w:rPr>
          <w:rFonts w:ascii="DIN Next LT Pro" w:hAnsi="DIN Next LT Pro"/>
          <w:color w:val="000000"/>
          <w:sz w:val="22"/>
          <w:szCs w:val="22"/>
          <w:lang w:val="ro-RO"/>
        </w:rPr>
        <w:t>ţ</w:t>
      </w:r>
      <w:r w:rsidRPr="00B615AE">
        <w:rPr>
          <w:rFonts w:ascii="DIN Next LT Pro" w:hAnsi="DIN Next LT Pro"/>
          <w:b/>
          <w:color w:val="000000"/>
          <w:sz w:val="22"/>
          <w:szCs w:val="22"/>
          <w:lang w:val="ro-RO"/>
        </w:rPr>
        <w:t xml:space="preserve">ionarea de bunuri </w:t>
      </w:r>
      <w:r w:rsidRPr="00B615AE">
        <w:rPr>
          <w:rFonts w:ascii="DIN Next LT Pro" w:hAnsi="DIN Next LT Pro"/>
          <w:color w:val="000000"/>
          <w:sz w:val="22"/>
          <w:szCs w:val="22"/>
          <w:lang w:val="ro-RO"/>
        </w:rPr>
        <w:t>ş</w:t>
      </w:r>
      <w:r w:rsidRPr="00B615AE">
        <w:rPr>
          <w:rFonts w:ascii="DIN Next LT Pro" w:hAnsi="DIN Next LT Pro"/>
          <w:b/>
          <w:color w:val="000000"/>
          <w:sz w:val="22"/>
          <w:szCs w:val="22"/>
          <w:lang w:val="ro-RO"/>
        </w:rPr>
        <w:t>i servicii</w:t>
      </w:r>
      <w:r w:rsidRPr="00B615AE">
        <w:rPr>
          <w:rFonts w:ascii="DIN Next LT Pro" w:hAnsi="DIN Next LT Pro"/>
          <w:color w:val="000000"/>
          <w:sz w:val="22"/>
          <w:szCs w:val="22"/>
          <w:lang w:val="ro-RO"/>
        </w:rPr>
        <w:t xml:space="preserve">: factură fiscală, însoţită de chitanţă/ordin de plată/bon fiscal, cu evidenţierea tipurilor de produse; </w:t>
      </w:r>
    </w:p>
    <w:p w14:paraId="3473F709"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color w:val="000000"/>
          <w:sz w:val="22"/>
          <w:szCs w:val="22"/>
          <w:lang w:val="ro-RO"/>
        </w:rPr>
        <w:t xml:space="preserve">b) pentru decontarea cheltuielilor de </w:t>
      </w:r>
      <w:r w:rsidRPr="00B615AE">
        <w:rPr>
          <w:rFonts w:ascii="DIN Next LT Pro" w:hAnsi="DIN Next LT Pro"/>
          <w:b/>
          <w:color w:val="000000"/>
          <w:sz w:val="22"/>
          <w:szCs w:val="22"/>
          <w:lang w:val="ro-RO"/>
        </w:rPr>
        <w:t>închiriere</w:t>
      </w:r>
      <w:r w:rsidRPr="00B615AE">
        <w:rPr>
          <w:rFonts w:ascii="DIN Next LT Pro" w:hAnsi="DIN Next LT Pro"/>
          <w:color w:val="000000"/>
          <w:sz w:val="22"/>
          <w:szCs w:val="22"/>
          <w:lang w:val="ro-RO"/>
        </w:rPr>
        <w:t>: contract de închiriere, factură fiscală, chitanţă/ordin de</w:t>
      </w:r>
      <w:r w:rsidRPr="00B615AE">
        <w:rPr>
          <w:rFonts w:ascii="DIN Next LT Pro" w:hAnsi="DIN Next LT Pro"/>
          <w:color w:val="000000"/>
          <w:spacing w:val="-38"/>
          <w:sz w:val="22"/>
          <w:szCs w:val="22"/>
          <w:lang w:val="ro-RO"/>
        </w:rPr>
        <w:t xml:space="preserve"> </w:t>
      </w:r>
      <w:r w:rsidRPr="00B615AE">
        <w:rPr>
          <w:rFonts w:ascii="DIN Next LT Pro" w:hAnsi="DIN Next LT Pro"/>
          <w:color w:val="000000"/>
          <w:sz w:val="22"/>
          <w:szCs w:val="22"/>
          <w:lang w:val="ro-RO"/>
        </w:rPr>
        <w:t>plată/dispoziţie de plată.</w:t>
      </w:r>
      <w:r w:rsidRPr="00B615AE">
        <w:rPr>
          <w:rFonts w:ascii="DIN Next LT Pro" w:hAnsi="DIN Next LT Pro"/>
          <w:color w:val="000000"/>
          <w:spacing w:val="21"/>
          <w:sz w:val="22"/>
          <w:szCs w:val="22"/>
          <w:lang w:val="ro-RO"/>
        </w:rPr>
        <w:t xml:space="preserve"> </w:t>
      </w:r>
    </w:p>
    <w:p w14:paraId="5FD8DA67" w14:textId="77777777" w:rsidR="00CD4786" w:rsidRPr="00B615AE" w:rsidRDefault="00CD4786" w:rsidP="00CD4786">
      <w:pPr>
        <w:pStyle w:val="BodyText"/>
        <w:spacing w:after="0"/>
        <w:contextualSpacing/>
        <w:jc w:val="both"/>
        <w:rPr>
          <w:rFonts w:ascii="DIN Next LT Pro" w:hAnsi="DIN Next LT Pro"/>
          <w:b/>
          <w:bCs/>
          <w:color w:val="000000"/>
          <w:sz w:val="22"/>
          <w:szCs w:val="22"/>
          <w:lang w:val="ro-RO"/>
        </w:rPr>
      </w:pPr>
      <w:r w:rsidRPr="00B615AE">
        <w:rPr>
          <w:rFonts w:ascii="DIN Next LT Pro" w:hAnsi="DIN Next LT Pro"/>
          <w:color w:val="000000"/>
          <w:sz w:val="22"/>
          <w:szCs w:val="22"/>
          <w:lang w:val="ro-RO"/>
        </w:rPr>
        <w:t xml:space="preserve">c) pentru decontarea cheltuielilor care se înscriu în categoria </w:t>
      </w:r>
      <w:r w:rsidRPr="00B615AE">
        <w:rPr>
          <w:rFonts w:ascii="DIN Next LT Pro" w:hAnsi="DIN Next LT Pro"/>
          <w:b/>
          <w:color w:val="000000"/>
          <w:sz w:val="22"/>
          <w:szCs w:val="22"/>
          <w:lang w:val="ro-RO"/>
        </w:rPr>
        <w:t>alte cheltuieli</w:t>
      </w:r>
      <w:r w:rsidRPr="00B615AE">
        <w:rPr>
          <w:rFonts w:ascii="DIN Next LT Pro" w:hAnsi="DIN Next LT Pro"/>
          <w:color w:val="000000"/>
          <w:sz w:val="22"/>
          <w:szCs w:val="22"/>
          <w:lang w:val="ro-RO"/>
        </w:rPr>
        <w:t>: orice document fiscal care</w:t>
      </w:r>
      <w:r w:rsidRPr="00B615AE">
        <w:rPr>
          <w:rFonts w:ascii="DIN Next LT Pro" w:hAnsi="DIN Next LT Pro"/>
          <w:color w:val="000000"/>
          <w:spacing w:val="-33"/>
          <w:sz w:val="22"/>
          <w:szCs w:val="22"/>
          <w:lang w:val="ro-RO"/>
        </w:rPr>
        <w:t xml:space="preserve"> </w:t>
      </w:r>
      <w:r w:rsidRPr="00B615AE">
        <w:rPr>
          <w:rFonts w:ascii="DIN Next LT Pro" w:hAnsi="DIN Next LT Pro"/>
          <w:color w:val="000000"/>
          <w:sz w:val="22"/>
          <w:szCs w:val="22"/>
          <w:lang w:val="ro-RO"/>
        </w:rPr>
        <w:t>corespunde legislaţiei aflate în vigoare.</w:t>
      </w:r>
    </w:p>
    <w:p w14:paraId="1D3F7BDC" w14:textId="77777777" w:rsidR="00CD4786" w:rsidRPr="00B615AE" w:rsidRDefault="00CD4786" w:rsidP="00CD4786">
      <w:pPr>
        <w:pStyle w:val="BodyText"/>
        <w:spacing w:after="0"/>
        <w:contextualSpacing/>
        <w:jc w:val="both"/>
        <w:rPr>
          <w:rFonts w:ascii="DIN Next LT Pro" w:hAnsi="DIN Next LT Pro"/>
          <w:b/>
          <w:bCs/>
          <w:color w:val="000000"/>
          <w:sz w:val="22"/>
          <w:szCs w:val="22"/>
          <w:lang w:val="ro-RO"/>
        </w:rPr>
      </w:pPr>
      <w:r w:rsidRPr="00B615AE">
        <w:rPr>
          <w:rFonts w:ascii="DIN Next LT Pro" w:hAnsi="DIN Next LT Pro"/>
          <w:b/>
          <w:bCs/>
          <w:color w:val="000000"/>
          <w:sz w:val="22"/>
          <w:szCs w:val="22"/>
          <w:lang w:val="ro-RO"/>
        </w:rPr>
        <w:t xml:space="preserve">(3) </w:t>
      </w:r>
      <w:r w:rsidRPr="00B615AE">
        <w:rPr>
          <w:rFonts w:ascii="DIN Next LT Pro" w:hAnsi="DIN Next LT Pro"/>
          <w:color w:val="000000"/>
          <w:sz w:val="22"/>
          <w:szCs w:val="22"/>
          <w:lang w:val="ro-RO"/>
        </w:rPr>
        <w:t>Data documentelor justificative trebuie să fie în concordanţă cu perioada desfăşurării acţiunii.</w:t>
      </w:r>
    </w:p>
    <w:p w14:paraId="277F639E"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b/>
          <w:bCs/>
          <w:color w:val="000000"/>
          <w:sz w:val="22"/>
          <w:szCs w:val="22"/>
          <w:lang w:val="ro-RO"/>
        </w:rPr>
        <w:t>(4)</w:t>
      </w:r>
      <w:r w:rsidRPr="00B615AE">
        <w:rPr>
          <w:rFonts w:ascii="DIN Next LT Pro" w:hAnsi="DIN Next LT Pro"/>
          <w:color w:val="000000"/>
          <w:sz w:val="22"/>
          <w:szCs w:val="22"/>
          <w:lang w:val="ro-RO"/>
        </w:rPr>
        <w:t xml:space="preserve"> Contractele de finanţare nerambursabile vor prevedea, sub sancţiunea nulităţii, calitatea Biroului Audit</w:t>
      </w:r>
      <w:r w:rsidRPr="00B615AE">
        <w:rPr>
          <w:rFonts w:ascii="DIN Next LT Pro" w:hAnsi="DIN Next LT Pro"/>
          <w:color w:val="000000"/>
          <w:spacing w:val="28"/>
          <w:sz w:val="22"/>
          <w:szCs w:val="22"/>
          <w:lang w:val="ro-RO"/>
        </w:rPr>
        <w:t xml:space="preserve"> </w:t>
      </w:r>
      <w:r w:rsidRPr="00B615AE">
        <w:rPr>
          <w:rFonts w:ascii="DIN Next LT Pro" w:hAnsi="DIN Next LT Pro"/>
          <w:color w:val="000000"/>
          <w:sz w:val="22"/>
          <w:szCs w:val="22"/>
          <w:lang w:val="ro-RO"/>
        </w:rPr>
        <w:t>din cadrul Primăriei municipiului Miercurea-Ciuc şi a Curţii de Conturi de a exercita controlul financiar</w:t>
      </w:r>
      <w:r w:rsidRPr="00B615AE">
        <w:rPr>
          <w:rFonts w:ascii="DIN Next LT Pro" w:hAnsi="DIN Next LT Pro"/>
          <w:color w:val="000000"/>
          <w:spacing w:val="30"/>
          <w:sz w:val="22"/>
          <w:szCs w:val="22"/>
          <w:lang w:val="ro-RO"/>
        </w:rPr>
        <w:t xml:space="preserve"> </w:t>
      </w:r>
      <w:r w:rsidRPr="00B615AE">
        <w:rPr>
          <w:rFonts w:ascii="DIN Next LT Pro" w:hAnsi="DIN Next LT Pro"/>
          <w:color w:val="000000"/>
          <w:sz w:val="22"/>
          <w:szCs w:val="22"/>
          <w:lang w:val="ro-RO"/>
        </w:rPr>
        <w:t>asupra derulării activităţilor nonprofit finanţate din fondurile publice.</w:t>
      </w:r>
    </w:p>
    <w:p w14:paraId="5D1D5CD1"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p>
    <w:p w14:paraId="4A7EB583"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b/>
          <w:bCs/>
          <w:color w:val="000000"/>
          <w:sz w:val="22"/>
          <w:szCs w:val="22"/>
          <w:lang w:val="ro-RO"/>
        </w:rPr>
        <w:t>17. Sancţiuni</w:t>
      </w:r>
    </w:p>
    <w:p w14:paraId="7A063888"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b/>
          <w:bCs/>
          <w:color w:val="000000"/>
          <w:sz w:val="22"/>
          <w:szCs w:val="22"/>
          <w:lang w:val="ro-RO"/>
        </w:rPr>
        <w:t xml:space="preserve">(1) </w:t>
      </w:r>
      <w:r w:rsidRPr="00B615AE">
        <w:rPr>
          <w:rFonts w:ascii="DIN Next LT Pro" w:hAnsi="DIN Next LT Pro"/>
          <w:color w:val="000000"/>
          <w:sz w:val="22"/>
          <w:szCs w:val="22"/>
          <w:lang w:val="ro-RO"/>
        </w:rPr>
        <w:t>Contractele de finanţare pot fi reziliate de drept, fără a fi necesară intervenţia instanţei de judecată,</w:t>
      </w:r>
      <w:r w:rsidRPr="00B615AE">
        <w:rPr>
          <w:rFonts w:ascii="DIN Next LT Pro" w:hAnsi="DIN Next LT Pro"/>
          <w:color w:val="000000"/>
          <w:spacing w:val="29"/>
          <w:sz w:val="22"/>
          <w:szCs w:val="22"/>
          <w:lang w:val="ro-RO"/>
        </w:rPr>
        <w:t xml:space="preserve"> </w:t>
      </w:r>
      <w:r w:rsidRPr="00B615AE">
        <w:rPr>
          <w:rFonts w:ascii="DIN Next LT Pro" w:hAnsi="DIN Next LT Pro"/>
          <w:color w:val="000000"/>
          <w:sz w:val="22"/>
          <w:szCs w:val="22"/>
          <w:lang w:val="ro-RO"/>
        </w:rPr>
        <w:t>în termen de 10 zile calendaristice de la data primirii notificării prin care părţii în culpă i s-a adus la</w:t>
      </w:r>
      <w:r w:rsidRPr="00B615AE">
        <w:rPr>
          <w:rFonts w:ascii="DIN Next LT Pro" w:hAnsi="DIN Next LT Pro"/>
          <w:color w:val="000000"/>
          <w:spacing w:val="-20"/>
          <w:sz w:val="22"/>
          <w:szCs w:val="22"/>
          <w:lang w:val="ro-RO"/>
        </w:rPr>
        <w:t xml:space="preserve"> </w:t>
      </w:r>
      <w:r w:rsidRPr="00B615AE">
        <w:rPr>
          <w:rFonts w:ascii="DIN Next LT Pro" w:hAnsi="DIN Next LT Pro"/>
          <w:color w:val="000000"/>
          <w:sz w:val="22"/>
          <w:szCs w:val="22"/>
          <w:lang w:val="ro-RO"/>
        </w:rPr>
        <w:t>cunoştinţă că nu şi-a îndeplinit obligaţiile contractuale. Notificarea va putea fi comunicată în termen de 10</w:t>
      </w:r>
      <w:r w:rsidRPr="00B615AE">
        <w:rPr>
          <w:rFonts w:ascii="DIN Next LT Pro" w:hAnsi="DIN Next LT Pro"/>
          <w:color w:val="000000"/>
          <w:spacing w:val="34"/>
          <w:sz w:val="22"/>
          <w:szCs w:val="22"/>
          <w:lang w:val="ro-RO"/>
        </w:rPr>
        <w:t xml:space="preserve"> </w:t>
      </w:r>
      <w:r w:rsidRPr="00B615AE">
        <w:rPr>
          <w:rFonts w:ascii="DIN Next LT Pro" w:hAnsi="DIN Next LT Pro"/>
          <w:color w:val="000000"/>
          <w:sz w:val="22"/>
          <w:szCs w:val="22"/>
          <w:lang w:val="ro-RO"/>
        </w:rPr>
        <w:t>zile calendaristice de la data constatării neîndeplinirii sau îndeplinirii necorespunzătoare a uneia sau mai</w:t>
      </w:r>
      <w:r w:rsidRPr="00B615AE">
        <w:rPr>
          <w:rFonts w:ascii="DIN Next LT Pro" w:hAnsi="DIN Next LT Pro"/>
          <w:color w:val="000000"/>
          <w:spacing w:val="87"/>
          <w:sz w:val="22"/>
          <w:szCs w:val="22"/>
          <w:lang w:val="ro-RO"/>
        </w:rPr>
        <w:t xml:space="preserve"> </w:t>
      </w:r>
      <w:r w:rsidRPr="00B615AE">
        <w:rPr>
          <w:rFonts w:ascii="DIN Next LT Pro" w:hAnsi="DIN Next LT Pro"/>
          <w:color w:val="000000"/>
          <w:sz w:val="22"/>
          <w:szCs w:val="22"/>
          <w:lang w:val="ro-RO"/>
        </w:rPr>
        <w:t xml:space="preserve">multor obligaţii contractuale. </w:t>
      </w:r>
    </w:p>
    <w:p w14:paraId="5BB3A05B"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p>
    <w:p w14:paraId="151BB314" w14:textId="77777777" w:rsidR="00CD4786" w:rsidRPr="00B615AE" w:rsidRDefault="00CD4786" w:rsidP="00CD4786">
      <w:pPr>
        <w:pStyle w:val="BodyText"/>
        <w:spacing w:after="0"/>
        <w:contextualSpacing/>
        <w:jc w:val="both"/>
        <w:rPr>
          <w:rFonts w:ascii="DIN Next LT Pro" w:hAnsi="DIN Next LT Pro"/>
          <w:b/>
          <w:bCs/>
          <w:color w:val="000000"/>
          <w:sz w:val="22"/>
          <w:szCs w:val="22"/>
          <w:lang w:val="ro-RO"/>
        </w:rPr>
      </w:pPr>
      <w:r w:rsidRPr="00B615AE">
        <w:rPr>
          <w:rFonts w:ascii="DIN Next LT Pro" w:hAnsi="DIN Next LT Pro"/>
          <w:b/>
          <w:bCs/>
          <w:color w:val="000000"/>
          <w:sz w:val="22"/>
          <w:szCs w:val="22"/>
          <w:lang w:val="ro-RO"/>
        </w:rPr>
        <w:t>18. Rezilere (1)</w:t>
      </w:r>
      <w:r w:rsidRPr="00B615AE">
        <w:rPr>
          <w:rFonts w:ascii="DIN Next LT Pro" w:hAnsi="DIN Next LT Pro"/>
          <w:color w:val="000000"/>
          <w:sz w:val="22"/>
          <w:szCs w:val="22"/>
          <w:lang w:val="ro-RO"/>
        </w:rPr>
        <w:t xml:space="preserve"> În cazul rezilierii contractului ca urmare a neîndeplinirii clauzelor contractuale, beneficiarul finanţării</w:t>
      </w:r>
      <w:r w:rsidRPr="00B615AE">
        <w:rPr>
          <w:rFonts w:ascii="DIN Next LT Pro" w:hAnsi="DIN Next LT Pro"/>
          <w:color w:val="000000"/>
          <w:spacing w:val="32"/>
          <w:sz w:val="22"/>
          <w:szCs w:val="22"/>
          <w:lang w:val="ro-RO"/>
        </w:rPr>
        <w:t xml:space="preserve"> </w:t>
      </w:r>
      <w:r w:rsidRPr="00B615AE">
        <w:rPr>
          <w:rFonts w:ascii="DIN Next LT Pro" w:hAnsi="DIN Next LT Pro"/>
          <w:color w:val="000000"/>
          <w:sz w:val="22"/>
          <w:szCs w:val="22"/>
          <w:lang w:val="ro-RO"/>
        </w:rPr>
        <w:t xml:space="preserve">este obligat în termen de 15 zile să returneze ordonatorului principal de credite sumele primite, cu care se reîntregesc creditele bugetare ale acestuia, în vederea finanţării altor programe şi proiecte de interes. </w:t>
      </w:r>
    </w:p>
    <w:p w14:paraId="62B1CEF2" w14:textId="77777777" w:rsidR="00CD4786" w:rsidRPr="00B615AE" w:rsidRDefault="00CD4786" w:rsidP="00CD4786">
      <w:pPr>
        <w:pStyle w:val="BodyText"/>
        <w:spacing w:after="0"/>
        <w:contextualSpacing/>
        <w:jc w:val="both"/>
        <w:rPr>
          <w:rFonts w:ascii="DIN Next LT Pro" w:hAnsi="DIN Next LT Pro"/>
          <w:b/>
          <w:bCs/>
          <w:color w:val="000000"/>
          <w:sz w:val="22"/>
          <w:szCs w:val="22"/>
          <w:lang w:val="ro-RO"/>
        </w:rPr>
      </w:pPr>
      <w:r w:rsidRPr="00B615AE">
        <w:rPr>
          <w:rFonts w:ascii="DIN Next LT Pro" w:hAnsi="DIN Next LT Pro"/>
          <w:b/>
          <w:bCs/>
          <w:color w:val="000000"/>
          <w:sz w:val="22"/>
          <w:szCs w:val="22"/>
          <w:lang w:val="ro-RO"/>
        </w:rPr>
        <w:t xml:space="preserve">(2) </w:t>
      </w:r>
      <w:r w:rsidRPr="00B615AE">
        <w:rPr>
          <w:rFonts w:ascii="DIN Next LT Pro" w:hAnsi="DIN Next LT Pro"/>
          <w:color w:val="000000"/>
          <w:sz w:val="22"/>
          <w:szCs w:val="22"/>
          <w:lang w:val="ro-RO"/>
        </w:rPr>
        <w:t>Pentru sumele restituite ca urmare a rezilierii contractului beneficiarii finanţării datorează dobânzi şi penalităţi de întârziere, conform legislaţiei privind colectarea creanţelor bugetare, care se constituie în</w:t>
      </w:r>
      <w:r w:rsidRPr="00B615AE">
        <w:rPr>
          <w:rFonts w:ascii="DIN Next LT Pro" w:hAnsi="DIN Next LT Pro"/>
          <w:color w:val="000000"/>
          <w:spacing w:val="28"/>
          <w:sz w:val="22"/>
          <w:szCs w:val="22"/>
          <w:lang w:val="ro-RO"/>
        </w:rPr>
        <w:t xml:space="preserve"> </w:t>
      </w:r>
      <w:r w:rsidRPr="00B615AE">
        <w:rPr>
          <w:rFonts w:ascii="DIN Next LT Pro" w:hAnsi="DIN Next LT Pro"/>
          <w:color w:val="000000"/>
          <w:sz w:val="22"/>
          <w:szCs w:val="22"/>
          <w:lang w:val="ro-RO"/>
        </w:rPr>
        <w:t>venituri ale bugetului local.</w:t>
      </w:r>
    </w:p>
    <w:p w14:paraId="5A5CFB18"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r w:rsidRPr="00B615AE">
        <w:rPr>
          <w:rFonts w:ascii="DIN Next LT Pro" w:hAnsi="DIN Next LT Pro"/>
          <w:b/>
          <w:bCs/>
          <w:color w:val="000000"/>
          <w:sz w:val="22"/>
          <w:szCs w:val="22"/>
          <w:lang w:val="ro-RO"/>
        </w:rPr>
        <w:t>(3)</w:t>
      </w:r>
      <w:r w:rsidRPr="00B615AE">
        <w:rPr>
          <w:rFonts w:ascii="DIN Next LT Pro" w:hAnsi="DIN Next LT Pro"/>
          <w:color w:val="000000"/>
          <w:sz w:val="22"/>
          <w:szCs w:val="22"/>
          <w:lang w:val="ro-RO"/>
        </w:rPr>
        <w:t xml:space="preserve"> Nerespectarea termenelor şi a prevederilor din contract duce la pierderea tranşei finale precum şi la interzicerea participării pentru obţinerea finanţării pe viitor.</w:t>
      </w:r>
    </w:p>
    <w:p w14:paraId="3C19B81D" w14:textId="77777777" w:rsidR="00CD4786" w:rsidRPr="00B615AE" w:rsidRDefault="00CD4786" w:rsidP="00CD4786">
      <w:pPr>
        <w:pStyle w:val="BodyText"/>
        <w:spacing w:after="0"/>
        <w:contextualSpacing/>
        <w:jc w:val="both"/>
        <w:rPr>
          <w:rFonts w:ascii="DIN Next LT Pro" w:hAnsi="DIN Next LT Pro"/>
          <w:color w:val="000000"/>
          <w:sz w:val="22"/>
          <w:szCs w:val="22"/>
          <w:lang w:val="ro-RO"/>
        </w:rPr>
      </w:pPr>
    </w:p>
    <w:p w14:paraId="41B8F5B2" w14:textId="77777777" w:rsidR="00CD4786" w:rsidRPr="00B615AE" w:rsidRDefault="00CD4786" w:rsidP="00CD4786">
      <w:pPr>
        <w:pStyle w:val="BodyText"/>
        <w:spacing w:after="0"/>
        <w:jc w:val="both"/>
        <w:rPr>
          <w:rFonts w:ascii="DIN Next LT Pro" w:hAnsi="DIN Next LT Pro"/>
          <w:color w:val="000000"/>
          <w:sz w:val="22"/>
          <w:szCs w:val="22"/>
          <w:lang w:val="ro-RO"/>
        </w:rPr>
      </w:pPr>
      <w:r w:rsidRPr="00B615AE">
        <w:rPr>
          <w:rFonts w:ascii="DIN Next LT Pro" w:hAnsi="DIN Next LT Pro"/>
          <w:b/>
          <w:bCs/>
          <w:color w:val="000000"/>
          <w:sz w:val="22"/>
          <w:szCs w:val="22"/>
          <w:lang w:val="ro-RO"/>
        </w:rPr>
        <w:t>19.</w:t>
      </w:r>
      <w:r w:rsidRPr="00B615AE">
        <w:rPr>
          <w:rFonts w:ascii="DIN Next LT Pro" w:hAnsi="DIN Next LT Pro"/>
          <w:color w:val="000000"/>
          <w:sz w:val="22"/>
          <w:szCs w:val="22"/>
          <w:lang w:val="ro-RO"/>
        </w:rPr>
        <w:t xml:space="preserve"> Prezentul Ghid se completează cu prevederile legale în vigoare.</w:t>
      </w:r>
    </w:p>
    <w:p w14:paraId="6FB67A3D" w14:textId="77777777" w:rsidR="00CD4786" w:rsidRPr="00B615AE" w:rsidRDefault="00CD4786" w:rsidP="00CD4786">
      <w:pPr>
        <w:pStyle w:val="BodyText"/>
        <w:spacing w:after="0"/>
        <w:jc w:val="both"/>
        <w:rPr>
          <w:rFonts w:ascii="DIN Next LT Pro" w:hAnsi="DIN Next LT Pro"/>
          <w:color w:val="000000"/>
          <w:sz w:val="22"/>
          <w:szCs w:val="22"/>
          <w:lang w:val="ro-RO"/>
        </w:rPr>
      </w:pPr>
    </w:p>
    <w:p w14:paraId="03C8782A" w14:textId="77777777" w:rsidR="00CD4786" w:rsidRPr="00B615AE" w:rsidRDefault="00CD4786" w:rsidP="000662A3">
      <w:pPr>
        <w:ind w:left="0"/>
        <w:jc w:val="both"/>
        <w:rPr>
          <w:lang w:val="ro-RO"/>
        </w:rPr>
      </w:pPr>
    </w:p>
    <w:sectPr w:rsidR="00CD4786" w:rsidRPr="00B615AE" w:rsidSect="003D4B89">
      <w:footerReference w:type="default" r:id="rId8"/>
      <w:headerReference w:type="first" r:id="rId9"/>
      <w:footerReference w:type="first" r:id="rId10"/>
      <w:pgSz w:w="12240" w:h="15840"/>
      <w:pgMar w:top="819" w:right="900" w:bottom="1440" w:left="171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43753" w14:textId="77777777" w:rsidR="00000000" w:rsidRDefault="00B615AE">
      <w:pPr>
        <w:spacing w:after="0" w:line="240" w:lineRule="auto"/>
      </w:pPr>
      <w:r>
        <w:separator/>
      </w:r>
    </w:p>
  </w:endnote>
  <w:endnote w:type="continuationSeparator" w:id="0">
    <w:p w14:paraId="6FF8F612" w14:textId="77777777" w:rsidR="00000000" w:rsidRDefault="00B61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LT Pro">
    <w:panose1 w:val="020B0503020203050203"/>
    <w:charset w:val="00"/>
    <w:family w:val="swiss"/>
    <w:notTrueType/>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IN Next LT Pro Medium">
    <w:panose1 w:val="020B0603020203050203"/>
    <w:charset w:val="00"/>
    <w:family w:val="swiss"/>
    <w:notTrueType/>
    <w:pitch w:val="variable"/>
    <w:sig w:usb0="A00000AF" w:usb1="5000205B" w:usb2="00000000" w:usb3="00000000" w:csb0="0000009B"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4E85" w14:textId="77777777" w:rsidR="00C87DEA" w:rsidRDefault="00B615AE" w:rsidP="007E34AE">
    <w:pPr>
      <w:pStyle w:val="Footer"/>
      <w:ind w:left="-1418"/>
    </w:pPr>
    <w:r>
      <w:rPr>
        <w:noProof/>
      </w:rPr>
      <w:drawing>
        <wp:inline distT="0" distB="0" distL="0" distR="0" wp14:anchorId="5B37A058" wp14:editId="000F36B3">
          <wp:extent cx="6537325" cy="629520"/>
          <wp:effectExtent l="0" t="0" r="3175" b="571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 r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37325" cy="62952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6AD3" w14:textId="77777777" w:rsidR="00350483" w:rsidRDefault="00B615AE" w:rsidP="003D4B89">
    <w:pPr>
      <w:pStyle w:val="Footer"/>
      <w:ind w:left="-1710"/>
    </w:pPr>
    <w:r>
      <w:rPr>
        <w:noProof/>
      </w:rPr>
      <w:drawing>
        <wp:inline distT="0" distB="0" distL="0" distR="0" wp14:anchorId="1005B529" wp14:editId="460395A0">
          <wp:extent cx="7507224" cy="722376"/>
          <wp:effectExtent l="0" t="0" r="0" b="190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 r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7224" cy="72237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9271" w14:textId="77777777" w:rsidR="00000000" w:rsidRDefault="00B615AE">
      <w:pPr>
        <w:spacing w:after="0" w:line="240" w:lineRule="auto"/>
      </w:pPr>
      <w:r>
        <w:separator/>
      </w:r>
    </w:p>
  </w:footnote>
  <w:footnote w:type="continuationSeparator" w:id="0">
    <w:p w14:paraId="541F6819" w14:textId="77777777" w:rsidR="00000000" w:rsidRDefault="00B61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A260" w14:textId="77777777" w:rsidR="00350483" w:rsidRDefault="00B615AE" w:rsidP="003D4B89">
    <w:pPr>
      <w:pStyle w:val="Header"/>
      <w:ind w:left="-1710"/>
    </w:pPr>
    <w:r>
      <w:rPr>
        <w:noProof/>
      </w:rPr>
      <w:drawing>
        <wp:inline distT="0" distB="0" distL="0" distR="0" wp14:anchorId="62B225A0" wp14:editId="675A5898">
          <wp:extent cx="7891272" cy="1234440"/>
          <wp:effectExtent l="0" t="0" r="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r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91272" cy="1234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rPr>
        <w:rFonts w:eastAsia="Tahoma"/>
        <w:lang w:eastAsia="ar-SA"/>
      </w:r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Heading9"/>
      <w:suff w:val="nothing"/>
      <w:lvlText w:val=""/>
      <w:lvlJc w:val="left"/>
      <w:pPr>
        <w:tabs>
          <w:tab w:val="num" w:pos="0"/>
        </w:tabs>
        <w:ind w:left="0" w:firstLine="0"/>
      </w:pPr>
      <w:rPr>
        <w:bCs w:val="0"/>
        <w:i w:val="0"/>
        <w:iCs w:val="0"/>
        <w:sz w:val="24"/>
        <w:szCs w:val="24"/>
      </w:rPr>
    </w:lvl>
  </w:abstractNum>
  <w:abstractNum w:abstractNumId="1" w15:restartNumberingAfterBreak="0">
    <w:nsid w:val="00000004"/>
    <w:multiLevelType w:val="multilevel"/>
    <w:tmpl w:val="8DAA422E"/>
    <w:name w:val="WW8Num4"/>
    <w:lvl w:ilvl="0">
      <w:start w:val="1"/>
      <w:numFmt w:val="bullet"/>
      <w:lvlText w:val=""/>
      <w:lvlJc w:val="left"/>
      <w:pPr>
        <w:tabs>
          <w:tab w:val="num" w:pos="786"/>
        </w:tabs>
        <w:ind w:left="786"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05"/>
    <w:multiLevelType w:val="multilevel"/>
    <w:tmpl w:val="00000005"/>
    <w:name w:val="WW8Num5"/>
    <w:lvl w:ilvl="0">
      <w:start w:val="1"/>
      <w:numFmt w:val="none"/>
      <w:suff w:val="nothing"/>
      <w:lvlText w:val=""/>
      <w:lvlJc w:val="left"/>
      <w:pPr>
        <w:tabs>
          <w:tab w:val="num" w:pos="0"/>
        </w:tabs>
        <w:ind w:left="360" w:firstLine="0"/>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firstLine="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360" w:firstLine="0"/>
      </w:pPr>
    </w:lvl>
  </w:abstractNum>
  <w:abstractNum w:abstractNumId="3" w15:restartNumberingAfterBreak="0">
    <w:nsid w:val="0000001E"/>
    <w:multiLevelType w:val="multilevel"/>
    <w:tmpl w:val="0000001E"/>
    <w:name w:val="WW8Num30"/>
    <w:lvl w:ilvl="0">
      <w:start w:val="1"/>
      <w:numFmt w:val="decimal"/>
      <w:lvlText w:val="%1."/>
      <w:lvlJc w:val="left"/>
      <w:pPr>
        <w:tabs>
          <w:tab w:val="num" w:pos="720"/>
        </w:tabs>
        <w:ind w:left="540" w:hanging="360"/>
      </w:pPr>
      <w:rPr>
        <w:b/>
        <w:spacing w:val="-1"/>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F"/>
    <w:multiLevelType w:val="multilevel"/>
    <w:tmpl w:val="0000001F"/>
    <w:name w:val="WW8Num31"/>
    <w:lvl w:ilvl="0">
      <w:start w:val="1"/>
      <w:numFmt w:val="decimal"/>
      <w:lvlText w:val="%1."/>
      <w:lvlJc w:val="left"/>
      <w:pPr>
        <w:tabs>
          <w:tab w:val="num" w:pos="720"/>
        </w:tabs>
        <w:ind w:left="540" w:hanging="360"/>
      </w:pPr>
      <w:rPr>
        <w:b/>
        <w:sz w:val="24"/>
        <w:szCs w:val="24"/>
        <w:lang w:val="ro-R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0"/>
    <w:multiLevelType w:val="multilevel"/>
    <w:tmpl w:val="00000020"/>
    <w:name w:val="WW8Num32"/>
    <w:lvl w:ilvl="0">
      <w:start w:val="1"/>
      <w:numFmt w:val="bullet"/>
      <w:lvlText w:val="-"/>
      <w:lvlJc w:val="left"/>
      <w:pPr>
        <w:tabs>
          <w:tab w:val="num" w:pos="420"/>
        </w:tabs>
        <w:ind w:left="420" w:hanging="360"/>
      </w:pPr>
      <w:rPr>
        <w:rFonts w:ascii="Times New Roman" w:hAnsi="Times New Roman" w:cs="Times New Roman"/>
        <w:sz w:val="22"/>
        <w:szCs w:val="22"/>
      </w:rPr>
    </w:lvl>
    <w:lvl w:ilvl="1">
      <w:start w:val="1"/>
      <w:numFmt w:val="bullet"/>
      <w:lvlText w:val="o"/>
      <w:lvlJc w:val="left"/>
      <w:pPr>
        <w:tabs>
          <w:tab w:val="num" w:pos="1440"/>
        </w:tabs>
        <w:ind w:left="1440" w:hanging="360"/>
      </w:pPr>
      <w:rPr>
        <w:rFonts w:ascii="Courier New" w:hAnsi="Courier New" w:cs="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sz w:val="22"/>
        <w:szCs w:val="22"/>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sz w:val="22"/>
        <w:szCs w:val="22"/>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21"/>
    <w:multiLevelType w:val="multilevel"/>
    <w:tmpl w:val="00000021"/>
    <w:name w:val="WW8Num33"/>
    <w:lvl w:ilvl="0">
      <w:start w:val="1"/>
      <w:numFmt w:val="bullet"/>
      <w:lvlText w:val=""/>
      <w:lvlJc w:val="left"/>
      <w:pPr>
        <w:tabs>
          <w:tab w:val="num" w:pos="0"/>
        </w:tabs>
        <w:ind w:left="720" w:hanging="360"/>
      </w:pPr>
      <w:rPr>
        <w:rFonts w:ascii="Symbol" w:hAnsi="Symbol" w:cs="Symbo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08269157">
    <w:abstractNumId w:val="0"/>
  </w:num>
  <w:num w:numId="2" w16cid:durableId="1260866968">
    <w:abstractNumId w:val="6"/>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447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79959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53865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85003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87284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9132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A3"/>
    <w:rsid w:val="000662A3"/>
    <w:rsid w:val="0028771C"/>
    <w:rsid w:val="00462D8A"/>
    <w:rsid w:val="009A2F24"/>
    <w:rsid w:val="00B615AE"/>
    <w:rsid w:val="00CD4786"/>
    <w:rsid w:val="00E73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7FBCA"/>
  <w15:chartTrackingRefBased/>
  <w15:docId w15:val="{E358980F-9065-4535-A512-15B74A01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IN Next LT Pro" w:eastAsiaTheme="minorHAnsi" w:hAnsi="DIN Next LT Pro"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2A3"/>
    <w:pPr>
      <w:ind w:left="113"/>
    </w:pPr>
    <w:rPr>
      <w:rFonts w:cstheme="minorBidi"/>
      <w:sz w:val="22"/>
      <w:szCs w:val="22"/>
    </w:rPr>
  </w:style>
  <w:style w:type="paragraph" w:styleId="Heading1">
    <w:name w:val="heading 1"/>
    <w:basedOn w:val="Normal"/>
    <w:next w:val="Normal"/>
    <w:link w:val="Heading1Char"/>
    <w:qFormat/>
    <w:rsid w:val="000662A3"/>
    <w:pPr>
      <w:keepNext/>
      <w:widowControl w:val="0"/>
      <w:numPr>
        <w:numId w:val="1"/>
      </w:numPr>
      <w:suppressAutoHyphens/>
      <w:spacing w:after="0" w:line="240" w:lineRule="auto"/>
      <w:outlineLvl w:val="0"/>
    </w:pPr>
    <w:rPr>
      <w:rFonts w:ascii="Times New Roman" w:eastAsia="Tahoma" w:hAnsi="Times New Roman" w:cs="Times New Roman"/>
      <w:b/>
      <w:bCs/>
      <w:kern w:val="1"/>
      <w:sz w:val="24"/>
      <w:szCs w:val="24"/>
      <w:lang w:val="ro-RO" w:eastAsia="zh-CN"/>
    </w:rPr>
  </w:style>
  <w:style w:type="paragraph" w:styleId="Heading3">
    <w:name w:val="heading 3"/>
    <w:basedOn w:val="Normal"/>
    <w:next w:val="Normal"/>
    <w:link w:val="Heading3Char"/>
    <w:qFormat/>
    <w:rsid w:val="000662A3"/>
    <w:pPr>
      <w:keepNext/>
      <w:widowControl w:val="0"/>
      <w:numPr>
        <w:ilvl w:val="2"/>
        <w:numId w:val="1"/>
      </w:numPr>
      <w:suppressAutoHyphens/>
      <w:spacing w:after="0" w:line="240" w:lineRule="auto"/>
      <w:jc w:val="both"/>
      <w:outlineLvl w:val="2"/>
    </w:pPr>
    <w:rPr>
      <w:rFonts w:ascii="Times New Roman" w:eastAsia="Tahoma" w:hAnsi="Times New Roman" w:cs="Times New Roman"/>
      <w:b/>
      <w:bCs/>
      <w:kern w:val="1"/>
      <w:sz w:val="24"/>
      <w:szCs w:val="24"/>
      <w:lang w:val="ro-RO" w:eastAsia="zh-CN"/>
    </w:rPr>
  </w:style>
  <w:style w:type="paragraph" w:styleId="Heading9">
    <w:name w:val="heading 9"/>
    <w:basedOn w:val="Normal"/>
    <w:next w:val="BodyText"/>
    <w:link w:val="Heading9Char"/>
    <w:qFormat/>
    <w:rsid w:val="000662A3"/>
    <w:pPr>
      <w:numPr>
        <w:ilvl w:val="8"/>
        <w:numId w:val="1"/>
      </w:numPr>
      <w:suppressAutoHyphens/>
      <w:spacing w:after="0" w:line="240" w:lineRule="auto"/>
      <w:jc w:val="center"/>
      <w:outlineLvl w:val="8"/>
    </w:pPr>
    <w:rPr>
      <w:rFonts w:ascii="Times New Roman" w:eastAsia="Times New Roman" w:hAnsi="Times New Roman" w:cs="Times New Roman"/>
      <w:b/>
      <w:bCs/>
      <w:kern w:val="1"/>
      <w:sz w:val="21"/>
      <w:szCs w:val="21"/>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6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2A3"/>
    <w:rPr>
      <w:rFonts w:cstheme="minorBidi"/>
      <w:sz w:val="22"/>
      <w:szCs w:val="22"/>
    </w:rPr>
  </w:style>
  <w:style w:type="paragraph" w:styleId="Header">
    <w:name w:val="header"/>
    <w:basedOn w:val="Normal"/>
    <w:link w:val="HeaderChar"/>
    <w:uiPriority w:val="99"/>
    <w:unhideWhenUsed/>
    <w:rsid w:val="00066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2A3"/>
    <w:rPr>
      <w:rFonts w:cstheme="minorBidi"/>
      <w:sz w:val="22"/>
      <w:szCs w:val="22"/>
    </w:rPr>
  </w:style>
  <w:style w:type="character" w:customStyle="1" w:styleId="Heading1Char">
    <w:name w:val="Heading 1 Char"/>
    <w:basedOn w:val="DefaultParagraphFont"/>
    <w:link w:val="Heading1"/>
    <w:rsid w:val="000662A3"/>
    <w:rPr>
      <w:rFonts w:ascii="Times New Roman" w:eastAsia="Tahoma" w:hAnsi="Times New Roman"/>
      <w:b/>
      <w:bCs/>
      <w:kern w:val="1"/>
      <w:lang w:val="ro-RO" w:eastAsia="zh-CN"/>
    </w:rPr>
  </w:style>
  <w:style w:type="character" w:customStyle="1" w:styleId="Heading3Char">
    <w:name w:val="Heading 3 Char"/>
    <w:basedOn w:val="DefaultParagraphFont"/>
    <w:link w:val="Heading3"/>
    <w:rsid w:val="000662A3"/>
    <w:rPr>
      <w:rFonts w:ascii="Times New Roman" w:eastAsia="Tahoma" w:hAnsi="Times New Roman"/>
      <w:b/>
      <w:bCs/>
      <w:kern w:val="1"/>
      <w:lang w:val="ro-RO" w:eastAsia="zh-CN"/>
    </w:rPr>
  </w:style>
  <w:style w:type="character" w:customStyle="1" w:styleId="Heading9Char">
    <w:name w:val="Heading 9 Char"/>
    <w:basedOn w:val="DefaultParagraphFont"/>
    <w:link w:val="Heading9"/>
    <w:rsid w:val="000662A3"/>
    <w:rPr>
      <w:rFonts w:ascii="Times New Roman" w:eastAsia="Times New Roman" w:hAnsi="Times New Roman"/>
      <w:b/>
      <w:bCs/>
      <w:kern w:val="1"/>
      <w:sz w:val="21"/>
      <w:szCs w:val="21"/>
      <w:lang w:val="ro-RO" w:eastAsia="zh-CN"/>
    </w:rPr>
  </w:style>
  <w:style w:type="character" w:styleId="Hyperlink">
    <w:name w:val="Hyperlink"/>
    <w:rsid w:val="000662A3"/>
    <w:rPr>
      <w:color w:val="0000FF"/>
      <w:u w:val="single"/>
    </w:rPr>
  </w:style>
  <w:style w:type="character" w:styleId="Emphasis">
    <w:name w:val="Emphasis"/>
    <w:qFormat/>
    <w:rsid w:val="000662A3"/>
    <w:rPr>
      <w:i/>
      <w:iCs/>
    </w:rPr>
  </w:style>
  <w:style w:type="character" w:styleId="Strong">
    <w:name w:val="Strong"/>
    <w:qFormat/>
    <w:rsid w:val="000662A3"/>
    <w:rPr>
      <w:b/>
      <w:bCs/>
    </w:rPr>
  </w:style>
  <w:style w:type="character" w:customStyle="1" w:styleId="st">
    <w:name w:val="st"/>
    <w:rsid w:val="000662A3"/>
  </w:style>
  <w:style w:type="paragraph" w:styleId="BodyText">
    <w:name w:val="Body Text"/>
    <w:basedOn w:val="Normal"/>
    <w:link w:val="BodyTextChar"/>
    <w:rsid w:val="000662A3"/>
    <w:pPr>
      <w:suppressAutoHyphens/>
      <w:spacing w:after="120" w:line="240" w:lineRule="auto"/>
      <w:ind w:left="0"/>
    </w:pPr>
    <w:rPr>
      <w:rFonts w:ascii="Times New Roman" w:eastAsia="Times New Roman" w:hAnsi="Times New Roman" w:cs="Times New Roman"/>
      <w:kern w:val="1"/>
      <w:sz w:val="24"/>
      <w:szCs w:val="24"/>
      <w:lang w:val="x-none" w:eastAsia="zh-CN"/>
    </w:rPr>
  </w:style>
  <w:style w:type="character" w:customStyle="1" w:styleId="BodyTextChar">
    <w:name w:val="Body Text Char"/>
    <w:basedOn w:val="DefaultParagraphFont"/>
    <w:link w:val="BodyText"/>
    <w:rsid w:val="000662A3"/>
    <w:rPr>
      <w:rFonts w:ascii="Times New Roman" w:eastAsia="Times New Roman" w:hAnsi="Times New Roman"/>
      <w:kern w:val="1"/>
      <w:lang w:val="x-none" w:eastAsia="zh-CN"/>
    </w:rPr>
  </w:style>
  <w:style w:type="paragraph" w:styleId="BodyTextIndent2">
    <w:name w:val="Body Text Indent 2"/>
    <w:basedOn w:val="Normal"/>
    <w:link w:val="BodyTextIndent2Char"/>
    <w:rsid w:val="000662A3"/>
    <w:pPr>
      <w:widowControl w:val="0"/>
      <w:suppressAutoHyphens/>
      <w:spacing w:after="120" w:line="480" w:lineRule="auto"/>
      <w:ind w:left="360"/>
    </w:pPr>
    <w:rPr>
      <w:rFonts w:ascii="Times New Roman" w:eastAsia="Tahoma" w:hAnsi="Times New Roman" w:cs="Times New Roman"/>
      <w:kern w:val="1"/>
      <w:sz w:val="24"/>
      <w:szCs w:val="20"/>
      <w:lang w:val="ro-RO" w:eastAsia="zh-CN"/>
    </w:rPr>
  </w:style>
  <w:style w:type="character" w:customStyle="1" w:styleId="BodyTextIndent2Char">
    <w:name w:val="Body Text Indent 2 Char"/>
    <w:basedOn w:val="DefaultParagraphFont"/>
    <w:link w:val="BodyTextIndent2"/>
    <w:rsid w:val="000662A3"/>
    <w:rPr>
      <w:rFonts w:ascii="Times New Roman" w:eastAsia="Tahoma" w:hAnsi="Times New Roman"/>
      <w:kern w:val="1"/>
      <w:szCs w:val="20"/>
      <w:lang w:val="ro-RO" w:eastAsia="zh-CN"/>
    </w:rPr>
  </w:style>
  <w:style w:type="paragraph" w:styleId="NormalWeb">
    <w:name w:val="Normal (Web)"/>
    <w:basedOn w:val="Normal"/>
    <w:rsid w:val="000662A3"/>
    <w:pPr>
      <w:suppressAutoHyphens/>
      <w:spacing w:before="100" w:after="100" w:line="240" w:lineRule="auto"/>
      <w:ind w:left="0"/>
    </w:pPr>
    <w:rPr>
      <w:rFonts w:ascii="Times New Roman" w:eastAsia="Times New Roman" w:hAnsi="Times New Roman" w:cs="Times New Roman"/>
      <w:kern w:val="1"/>
      <w:sz w:val="24"/>
      <w:szCs w:val="24"/>
      <w:lang w:val="ro-RO" w:eastAsia="zh-CN"/>
    </w:rPr>
  </w:style>
  <w:style w:type="paragraph" w:customStyle="1" w:styleId="Listaszerbekezds1">
    <w:name w:val="Listaszerű bekezdés1"/>
    <w:basedOn w:val="Normal"/>
    <w:qFormat/>
    <w:rsid w:val="000662A3"/>
    <w:pPr>
      <w:suppressAutoHyphens/>
      <w:spacing w:after="0" w:line="240" w:lineRule="auto"/>
      <w:ind w:left="720"/>
    </w:pPr>
    <w:rPr>
      <w:rFonts w:ascii="Times New Roman" w:eastAsia="Times New Roman" w:hAnsi="Times New Roman" w:cs="Times New Roman"/>
      <w:kern w:val="1"/>
      <w:sz w:val="24"/>
      <w:szCs w:val="24"/>
      <w:lang w:val="ro-RO" w:eastAsia="zh-CN"/>
    </w:rPr>
  </w:style>
  <w:style w:type="paragraph" w:customStyle="1" w:styleId="NormalWeb1">
    <w:name w:val="Normal (Web)1"/>
    <w:basedOn w:val="Normal"/>
    <w:rsid w:val="000662A3"/>
    <w:pPr>
      <w:spacing w:before="100" w:after="100" w:line="240" w:lineRule="auto"/>
      <w:ind w:left="0"/>
    </w:pPr>
    <w:rPr>
      <w:rFonts w:ascii="Verdana" w:eastAsia="Times New Roman" w:hAnsi="Verdana" w:cs="Verdana"/>
      <w:color w:val="000000"/>
      <w:kern w:val="1"/>
      <w:sz w:val="24"/>
      <w:szCs w:val="20"/>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rkascsilla@szered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5422</Words>
  <Characters>30912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Ferenczy Krisztina</dc:creator>
  <cp:keywords/>
  <dc:description/>
  <cp:lastModifiedBy>Gal Maria</cp:lastModifiedBy>
  <cp:revision>6</cp:revision>
  <dcterms:created xsi:type="dcterms:W3CDTF">2022-04-06T06:05:00Z</dcterms:created>
  <dcterms:modified xsi:type="dcterms:W3CDTF">2023-02-22T09:41:00Z</dcterms:modified>
</cp:coreProperties>
</file>